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42863</wp:posOffset>
            </wp:positionV>
            <wp:extent cx="1104066" cy="5895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066" cy="589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6517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6"/>
        <w:gridCol w:w="8894"/>
        <w:gridCol w:w="2297"/>
        <w:tblGridChange w:id="0">
          <w:tblGrid>
            <w:gridCol w:w="5326"/>
            <w:gridCol w:w="8894"/>
            <w:gridCol w:w="2297"/>
          </w:tblGrid>
        </w:tblGridChange>
      </w:tblGrid>
      <w:tr>
        <w:trPr>
          <w:trHeight w:val="58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ind w:left="14" w:firstLine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                     SCERTS in Action</w:t>
            </w:r>
          </w:p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  <w:b w:val="1"/>
                <w:color w:val="e7e6e6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e7e6e6"/>
                <w:sz w:val="32"/>
                <w:szCs w:val="32"/>
                <w:rtl w:val="0"/>
              </w:rPr>
              <w:t xml:space="preserve">Observation &amp; Action Planning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       </w:t>
            </w:r>
          </w:p>
        </w:tc>
      </w:tr>
    </w:tbl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Location:</w:t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Mentee(s):</w:t>
        <w:tab/>
        <w:tab/>
        <w:tab/>
        <w:tab/>
        <w:t xml:space="preserve">Mentor / Observers: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4239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5875"/>
        <w:gridCol w:w="4230"/>
        <w:gridCol w:w="3709"/>
        <w:tblGridChange w:id="0">
          <w:tblGrid>
            <w:gridCol w:w="425"/>
            <w:gridCol w:w="5875"/>
            <w:gridCol w:w="4230"/>
            <w:gridCol w:w="3709"/>
          </w:tblGrid>
        </w:tblGridChange>
      </w:tblGrid>
      <w:tr>
        <w:trPr>
          <w:trHeight w:val="23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what the child / children are doing well (e.g.,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the child or children communicate, soothe, cope, and engage with the environment)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0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1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think the learners know…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15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supports are working?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15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have partners effectively supported the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some next steps?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15" w:right="71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5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15" w:right="113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Social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14" w:line="235" w:lineRule="auto"/>
              <w:ind w:left="426" w:right="54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256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they have to do something?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(the desirability of the task)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hands-on materials / purposeful end-points / tied to special interests or real-life events / role-play / humor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25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45" w:line="196" w:lineRule="auto"/>
              <w:ind w:left="720" w:right="690" w:hanging="36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to take part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(when to initiate)?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540" w:firstLine="0"/>
              <w:jc w:val="both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activity includes opportunities for participation, responsive partners, a range of communication functions (e.g., requesting, commenting, and asking questions).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540" w:firstLine="0"/>
              <w:jc w:val="both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34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communicate (what to do)?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34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visuals such as objects, photos, pictures, written words / sentence starters to remind the child how to ask for help, comment, respond to questions, e.g., modeling and visuals indicating expectations.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71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9.5117187500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15" w:right="113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Emotional Regulation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0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78" w:hanging="36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happening next?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(the sequence of activities);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objects of reference, activity baskets, photo/picture schedules, written day planner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78" w:hanging="36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the steps are within the activity?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720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Materials laid in sequence, count-down strips, visual timers, and written help boxes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720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45" w:line="196" w:lineRule="auto"/>
              <w:ind w:left="720" w:right="14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 others are responsive and a source of emotional support?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Interactive partners who adjust tone of voice, expectations, and the environment to soothe or engage.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720" w:right="367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720" w:right="367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to soothe or engage by themselves?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(how to regulate their emotions);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access to sensory supports, visual choices of coping strategie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10202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720" w:right="367" w:firstLine="0"/>
              <w:jc w:val="left"/>
              <w:rPr>
                <w:rFonts w:ascii="Cambria" w:cs="Cambria" w:eastAsia="Cambria" w:hAnsi="Cambria"/>
                <w:i w:val="1"/>
                <w:color w:val="010202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5" w:right="71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288" w:top="720" w:left="864" w:right="720" w:header="706" w:footer="3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Content adapted for internal use only from Prizant et al. (2006).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THE SCERTS Model:  Volume I: Assessment &amp; Volume II: Program planning and intervention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 </w:t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Baltimore, MD.  Brookes Publishing Co.  Do not distribute without permission.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42D7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n-US"/>
    </w:rPr>
  </w:style>
  <w:style w:type="paragraph" w:styleId="Heading8">
    <w:name w:val="heading 8"/>
    <w:basedOn w:val="Normal"/>
    <w:link w:val="Heading8Char"/>
    <w:uiPriority w:val="1"/>
    <w:qFormat w:val="1"/>
    <w:rsid w:val="00242D75"/>
    <w:pPr>
      <w:spacing w:before="107"/>
      <w:ind w:left="839"/>
      <w:outlineLvl w:val="7"/>
    </w:pPr>
    <w:rPr>
      <w:rFonts w:ascii="Verdana" w:cs="Verdana" w:eastAsia="Verdana" w:hAnsi="Verdana"/>
      <w:b w:val="1"/>
      <w:bCs w:val="1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8Char" w:customStyle="1">
    <w:name w:val="Heading 8 Char"/>
    <w:basedOn w:val="DefaultParagraphFont"/>
    <w:link w:val="Heading8"/>
    <w:uiPriority w:val="1"/>
    <w:rsid w:val="00242D75"/>
    <w:rPr>
      <w:rFonts w:ascii="Verdana" w:cs="Verdana" w:eastAsia="Verdana" w:hAnsi="Verdana"/>
      <w:b w:val="1"/>
      <w:bCs w:val="1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242D75"/>
    <w:rPr>
      <w:rFonts w:ascii="Verdana" w:cs="Verdana" w:eastAsia="Verdana" w:hAnsi="Verdana"/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242D75"/>
    <w:rPr>
      <w:rFonts w:ascii="Verdana" w:cs="Verdana" w:eastAsia="Verdana" w:hAnsi="Verdana"/>
      <w:sz w:val="17"/>
      <w:szCs w:val="17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242D75"/>
  </w:style>
  <w:style w:type="table" w:styleId="TableGrid">
    <w:name w:val="Table Grid"/>
    <w:basedOn w:val="TableNormal"/>
    <w:uiPriority w:val="39"/>
    <w:rsid w:val="006645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E25A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25A4"/>
    <w:rPr>
      <w:rFonts w:ascii="Calibri" w:cs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AE25A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25A4"/>
    <w:rPr>
      <w:rFonts w:ascii="Calibri" w:cs="Calibri" w:eastAsia="Calibri" w:hAnsi="Calibri"/>
      <w:lang w:val="en-US"/>
    </w:rPr>
  </w:style>
  <w:style w:type="paragraph" w:styleId="Normal1" w:customStyle="1">
    <w:name w:val="Normal1"/>
    <w:rsid w:val="00AE25A4"/>
    <w:pPr>
      <w:spacing w:after="200" w:line="276" w:lineRule="auto"/>
    </w:pPr>
    <w:rPr>
      <w:rFonts w:ascii="Calibri" w:cs="Calibri" w:eastAsia="Calibri" w:hAnsi="Calibri"/>
      <w:color w:val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CcYrxvgU1JR+OAHluwENTm5zg==">AMUW2mXlaIWDAz0kns1qsSe0EsTjPA7JUJdZRPovbmZVtN+G4j5Z+ECApNLE4O1U5tIuusjuXz3IzfCsgP8Z5jW4LLmEtGvq/T8DnWBuo6rxmnKKE9CboDRqnUMjD94+lkn4AtfMi0ZS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2020-12-11T13:55:00Z</dcterms:created>
  <dc:creator>Kate Varona</dc:creator>
</cp:coreProperties>
</file>