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6487" w14:textId="1DF48381" w:rsidR="0007345D" w:rsidRDefault="0007345D" w:rsidP="0007345D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 w:rsidR="00726217">
        <w:rPr>
          <w:rFonts w:ascii="Comic Sans MS" w:hAnsi="Comic Sans MS"/>
          <w:b/>
          <w:bCs/>
          <w:lang w:val="en-US"/>
        </w:rPr>
        <w:t>1</w:t>
      </w:r>
      <w:r w:rsidR="009B6298">
        <w:rPr>
          <w:rFonts w:ascii="Comic Sans MS" w:hAnsi="Comic Sans MS"/>
          <w:b/>
          <w:bCs/>
          <w:lang w:val="en-US"/>
        </w:rPr>
        <w:t>8 Design a Safety Poster</w:t>
      </w:r>
      <w:r w:rsidR="008D4BFF">
        <w:rPr>
          <w:rFonts w:ascii="Comic Sans MS" w:hAnsi="Comic Sans MS"/>
          <w:b/>
          <w:bCs/>
          <w:lang w:val="en-US"/>
        </w:rPr>
        <w:t xml:space="preserve"> – PSHE </w:t>
      </w:r>
      <w:r>
        <w:rPr>
          <w:rFonts w:ascii="Comic Sans MS" w:hAnsi="Comic Sans MS"/>
          <w:b/>
          <w:bCs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07345D" w14:paraId="7AD85358" w14:textId="77777777" w:rsidTr="000D327D">
        <w:tc>
          <w:tcPr>
            <w:tcW w:w="8075" w:type="dxa"/>
            <w:shd w:val="clear" w:color="auto" w:fill="FFFF00"/>
          </w:tcPr>
          <w:p w14:paraId="1E8A6FB9" w14:textId="3C4C882E" w:rsidR="0007345D" w:rsidRPr="00E16078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Y5 WATER SAFETY – Lesson </w:t>
            </w:r>
            <w:r w:rsidR="00726217">
              <w:rPr>
                <w:rFonts w:ascii="Comic Sans MS" w:hAnsi="Comic Sans MS"/>
                <w:b/>
                <w:sz w:val="18"/>
              </w:rPr>
              <w:t>1</w:t>
            </w:r>
            <w:r w:rsidR="00BB2F6A">
              <w:rPr>
                <w:rFonts w:ascii="Comic Sans MS" w:hAnsi="Comic Sans MS"/>
                <w:b/>
                <w:sz w:val="18"/>
              </w:rPr>
              <w:t>8 Design a Safety Poster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381" w:type="dxa"/>
            <w:shd w:val="clear" w:color="auto" w:fill="F69932"/>
          </w:tcPr>
          <w:p w14:paraId="3FECCF45" w14:textId="77777777" w:rsidR="0007345D" w:rsidRDefault="0007345D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:rsidRPr="00E16078" w14:paraId="43AEA61D" w14:textId="77777777" w:rsidTr="000D327D">
        <w:tc>
          <w:tcPr>
            <w:tcW w:w="8075" w:type="dxa"/>
            <w:shd w:val="clear" w:color="auto" w:fill="FFFF00"/>
          </w:tcPr>
          <w:p w14:paraId="585BB22A" w14:textId="77777777" w:rsidR="00DA2A74" w:rsidRDefault="0007345D" w:rsidP="00BB2F6A">
            <w:pPr>
              <w:tabs>
                <w:tab w:val="left" w:pos="1820"/>
              </w:tabs>
              <w:rPr>
                <w:rFonts w:ascii="Comic Sans MS" w:hAnsi="Comic Sans MS"/>
                <w:b/>
                <w:bCs/>
                <w:sz w:val="18"/>
                <w:lang w:val="en-US"/>
              </w:rPr>
            </w:pPr>
            <w:r>
              <w:rPr>
                <w:rFonts w:ascii="Comic Sans MS" w:hAnsi="Comic Sans MS"/>
                <w:b/>
                <w:sz w:val="18"/>
              </w:rPr>
              <w:t>Walt</w:t>
            </w:r>
            <w:r w:rsidR="008D4BFF" w:rsidRPr="008D4BFF">
              <w:rPr>
                <w:rFonts w:ascii="Comic Sans MS" w:hAnsi="Comic Sans MS"/>
                <w:b/>
                <w:sz w:val="18"/>
                <w:lang w:val="en-US"/>
              </w:rPr>
              <w:t>:</w:t>
            </w:r>
            <w:r w:rsidR="00BB2F6A">
              <w:rPr>
                <w:rFonts w:ascii="Comic Sans MS" w:hAnsi="Comic Sans MS"/>
                <w:b/>
                <w:sz w:val="18"/>
                <w:lang w:val="en-US"/>
              </w:rPr>
              <w:t xml:space="preserve"> </w:t>
            </w:r>
            <w:r w:rsidR="00BB2F6A" w:rsidRPr="00BB2F6A">
              <w:rPr>
                <w:rFonts w:ascii="Comic Sans MS" w:hAnsi="Comic Sans MS"/>
                <w:b/>
                <w:bCs/>
                <w:sz w:val="18"/>
                <w:lang w:val="en-US"/>
              </w:rPr>
              <w:t xml:space="preserve">Design a poster to help your family understand what to do in a water emergency </w:t>
            </w:r>
          </w:p>
          <w:p w14:paraId="0ACF337A" w14:textId="2C80BA80" w:rsidR="00BB2F6A" w:rsidRPr="00BB2F6A" w:rsidRDefault="0007345D" w:rsidP="00BB2F6A">
            <w:p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  <w:r>
              <w:rPr>
                <w:rFonts w:ascii="Comic Sans MS" w:hAnsi="Comic Sans MS"/>
                <w:b/>
                <w:sz w:val="18"/>
              </w:rPr>
              <w:tab/>
            </w:r>
          </w:p>
          <w:p w14:paraId="49F679CE" w14:textId="77777777" w:rsidR="00BB2F6A" w:rsidRPr="00BB2F6A" w:rsidRDefault="00BB2F6A" w:rsidP="00BB2F6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 w:rsidRPr="00BB2F6A">
              <w:rPr>
                <w:rFonts w:ascii="Comic Sans MS" w:hAnsi="Comic Sans MS"/>
                <w:b/>
                <w:bCs/>
                <w:sz w:val="18"/>
                <w:lang w:val="en-US"/>
              </w:rPr>
              <w:t>A title – large, clear</w:t>
            </w:r>
          </w:p>
          <w:p w14:paraId="0FABAD4E" w14:textId="77777777" w:rsidR="00BB2F6A" w:rsidRPr="00BB2F6A" w:rsidRDefault="00BB2F6A" w:rsidP="00BB2F6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 w:rsidRPr="00BB2F6A">
              <w:rPr>
                <w:rFonts w:ascii="Comic Sans MS" w:hAnsi="Comic Sans MS"/>
                <w:b/>
                <w:bCs/>
                <w:sz w:val="18"/>
                <w:lang w:val="en-US"/>
              </w:rPr>
              <w:t>Some important actions to take or to avoid</w:t>
            </w:r>
          </w:p>
          <w:p w14:paraId="4824382A" w14:textId="77777777" w:rsidR="00BB2F6A" w:rsidRPr="00BB2F6A" w:rsidRDefault="00BB2F6A" w:rsidP="00BB2F6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 w:rsidRPr="00BB2F6A">
              <w:rPr>
                <w:rFonts w:ascii="Comic Sans MS" w:hAnsi="Comic Sans MS"/>
                <w:b/>
                <w:bCs/>
                <w:sz w:val="18"/>
                <w:lang w:val="en-US"/>
              </w:rPr>
              <w:t>Clear illustrations to make your instructions easy to understand</w:t>
            </w:r>
          </w:p>
          <w:p w14:paraId="308B9141" w14:textId="77777777" w:rsidR="00BB2F6A" w:rsidRPr="00BB2F6A" w:rsidRDefault="00BB2F6A" w:rsidP="00BB2F6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 w:rsidRPr="00BB2F6A">
              <w:rPr>
                <w:rFonts w:ascii="Comic Sans MS" w:hAnsi="Comic Sans MS"/>
                <w:b/>
                <w:bCs/>
                <w:sz w:val="18"/>
                <w:lang w:val="en-US"/>
              </w:rPr>
              <w:t xml:space="preserve">Bright and </w:t>
            </w:r>
            <w:proofErr w:type="spellStart"/>
            <w:r w:rsidRPr="00BB2F6A">
              <w:rPr>
                <w:rFonts w:ascii="Comic Sans MS" w:hAnsi="Comic Sans MS"/>
                <w:b/>
                <w:bCs/>
                <w:sz w:val="18"/>
                <w:lang w:val="en-US"/>
              </w:rPr>
              <w:t>colourful</w:t>
            </w:r>
            <w:proofErr w:type="spellEnd"/>
            <w:r w:rsidRPr="00BB2F6A">
              <w:rPr>
                <w:rFonts w:ascii="Comic Sans MS" w:hAnsi="Comic Sans MS"/>
                <w:b/>
                <w:bCs/>
                <w:sz w:val="18"/>
                <w:lang w:val="en-US"/>
              </w:rPr>
              <w:t xml:space="preserve"> to attract attention</w:t>
            </w:r>
          </w:p>
          <w:p w14:paraId="09603F24" w14:textId="4F624DEA" w:rsidR="0007345D" w:rsidRPr="00BB2F6A" w:rsidRDefault="00BB2F6A" w:rsidP="00BB2F6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 w:rsidRPr="00BB2F6A">
              <w:rPr>
                <w:rFonts w:ascii="Comic Sans MS" w:hAnsi="Comic Sans MS"/>
                <w:b/>
                <w:bCs/>
                <w:sz w:val="18"/>
                <w:lang w:val="en-US"/>
              </w:rPr>
              <w:t>Show your expert knowledge on different life saving techniques you have learnt</w:t>
            </w:r>
          </w:p>
        </w:tc>
        <w:tc>
          <w:tcPr>
            <w:tcW w:w="2381" w:type="dxa"/>
            <w:vMerge w:val="restart"/>
            <w:shd w:val="clear" w:color="auto" w:fill="F69932"/>
          </w:tcPr>
          <w:p w14:paraId="4C62F256" w14:textId="35CB0F79" w:rsidR="0007345D" w:rsidRDefault="0007345D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5D29FF97" w14:textId="58114412" w:rsidR="00826B76" w:rsidRDefault="00826B76" w:rsidP="00826B76">
            <w:pPr>
              <w:rPr>
                <w:rFonts w:ascii="Comic Sans MS" w:hAnsi="Comic Sans MS"/>
                <w:b/>
                <w:sz w:val="18"/>
              </w:rPr>
            </w:pPr>
          </w:p>
          <w:p w14:paraId="6E836E04" w14:textId="2C00CF97" w:rsidR="00986E1C" w:rsidRDefault="00BB2F6A" w:rsidP="00AF4D8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Examples of safety posters </w:t>
            </w:r>
          </w:p>
          <w:p w14:paraId="0A8288C5" w14:textId="078A671D" w:rsidR="00F32783" w:rsidRDefault="00F32783" w:rsidP="00AF4D8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Whale Tales video</w:t>
            </w:r>
            <w:r w:rsidR="005F6379">
              <w:rPr>
                <w:rFonts w:ascii="Comic Sans MS" w:hAnsi="Comic Sans MS"/>
                <w:b/>
                <w:sz w:val="18"/>
              </w:rPr>
              <w:t xml:space="preserve"> ‘Safety at Home’</w:t>
            </w:r>
          </w:p>
          <w:p w14:paraId="0447C620" w14:textId="72323A8B" w:rsidR="00C940BC" w:rsidRPr="005F6379" w:rsidRDefault="00807153" w:rsidP="00AF4D85">
            <w:pPr>
              <w:rPr>
                <w:sz w:val="16"/>
                <w:szCs w:val="16"/>
                <w:vertAlign w:val="superscript"/>
              </w:rPr>
            </w:pPr>
            <w:hyperlink r:id="rId5" w:history="1">
              <w:r w:rsidR="005F6379" w:rsidRPr="00234A48">
                <w:rPr>
                  <w:color w:val="0000FF"/>
                  <w:sz w:val="16"/>
                  <w:szCs w:val="16"/>
                  <w:u w:val="single"/>
                  <w:vertAlign w:val="superscript"/>
                </w:rPr>
                <w:t>https://www</w:t>
              </w:r>
              <w:r w:rsidR="005F6379" w:rsidRPr="00234A48">
                <w:rPr>
                  <w:color w:val="0000FF"/>
                  <w:sz w:val="16"/>
                  <w:szCs w:val="16"/>
                  <w:u w:val="single"/>
                  <w:vertAlign w:val="superscript"/>
                </w:rPr>
                <w:t>.</w:t>
              </w:r>
              <w:r w:rsidR="005F6379" w:rsidRPr="00234A48">
                <w:rPr>
                  <w:color w:val="0000FF"/>
                  <w:sz w:val="16"/>
                  <w:szCs w:val="16"/>
                  <w:u w:val="single"/>
                  <w:vertAlign w:val="superscript"/>
                </w:rPr>
                <w:t>redcross.org/take-a-class/teach-water-safety/whale-tales-resources</w:t>
              </w:r>
            </w:hyperlink>
          </w:p>
          <w:p w14:paraId="4C620709" w14:textId="15E3DF1C" w:rsidR="00617929" w:rsidRDefault="00C940BC" w:rsidP="00AF4D8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Y5 Water Safety Quiz</w:t>
            </w:r>
          </w:p>
          <w:p w14:paraId="051CF9FA" w14:textId="14CCF921" w:rsidR="00807153" w:rsidRPr="00E16078" w:rsidRDefault="00807153" w:rsidP="00AF4D8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Design a poster pp</w:t>
            </w:r>
          </w:p>
        </w:tc>
      </w:tr>
      <w:tr w:rsidR="0007345D" w:rsidRPr="00E16078" w14:paraId="1CCE3A8A" w14:textId="77777777" w:rsidTr="000D327D">
        <w:tc>
          <w:tcPr>
            <w:tcW w:w="8075" w:type="dxa"/>
            <w:shd w:val="clear" w:color="auto" w:fill="8EAADB" w:themeFill="accent1" w:themeFillTint="99"/>
          </w:tcPr>
          <w:p w14:paraId="1E278C84" w14:textId="61512AEB" w:rsidR="0007345D" w:rsidRPr="001325B8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Introduction – </w:t>
            </w:r>
            <w:r w:rsidR="00BB2F6A">
              <w:rPr>
                <w:rFonts w:ascii="Comic Sans MS" w:hAnsi="Comic Sans MS"/>
                <w:b/>
                <w:sz w:val="18"/>
              </w:rPr>
              <w:t xml:space="preserve">show knowledge </w:t>
            </w:r>
            <w:r w:rsidR="00807153">
              <w:rPr>
                <w:rFonts w:ascii="Comic Sans MS" w:hAnsi="Comic Sans MS"/>
                <w:b/>
                <w:sz w:val="18"/>
              </w:rPr>
              <w:t xml:space="preserve">and understanding of water safety </w:t>
            </w:r>
            <w:r w:rsidR="00BB2F6A">
              <w:rPr>
                <w:rFonts w:ascii="Comic Sans MS" w:hAnsi="Comic Sans MS"/>
                <w:b/>
                <w:sz w:val="18"/>
              </w:rPr>
              <w:t>to pass on to family and friends.</w:t>
            </w:r>
            <w:r w:rsidR="00C141A5"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381" w:type="dxa"/>
            <w:vMerge/>
            <w:shd w:val="clear" w:color="auto" w:fill="8EAADB" w:themeFill="accent1" w:themeFillTint="99"/>
          </w:tcPr>
          <w:p w14:paraId="6E465F98" w14:textId="77777777" w:rsidR="0007345D" w:rsidRPr="00E16078" w:rsidRDefault="0007345D" w:rsidP="000D327D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:rsidRPr="00E16078" w14:paraId="1A579A32" w14:textId="77777777" w:rsidTr="000D327D">
        <w:tc>
          <w:tcPr>
            <w:tcW w:w="10456" w:type="dxa"/>
            <w:gridSpan w:val="2"/>
            <w:shd w:val="clear" w:color="auto" w:fill="DDA5DA"/>
          </w:tcPr>
          <w:p w14:paraId="4E4A7AD8" w14:textId="77777777" w:rsidR="0007345D" w:rsidRPr="00AF4D85" w:rsidRDefault="0007345D" w:rsidP="00AF4D85">
            <w:pPr>
              <w:rPr>
                <w:rFonts w:ascii="Comic Sans MS" w:hAnsi="Comic Sans MS"/>
                <w:b/>
                <w:sz w:val="18"/>
              </w:rPr>
            </w:pPr>
            <w:r w:rsidRPr="00AF4D85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07345D" w:rsidRPr="00940366" w14:paraId="2C401222" w14:textId="77777777" w:rsidTr="000D327D">
        <w:tc>
          <w:tcPr>
            <w:tcW w:w="8075" w:type="dxa"/>
          </w:tcPr>
          <w:p w14:paraId="2DC32EF5" w14:textId="216F0796" w:rsidR="0007345D" w:rsidRPr="00C141A5" w:rsidRDefault="00BB2F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Recap on what happens in cold water </w:t>
            </w:r>
            <w:r w:rsidR="00DA2A74">
              <w:rPr>
                <w:rFonts w:ascii="Comic Sans MS" w:hAnsi="Comic Sans MS"/>
                <w:b/>
                <w:sz w:val="18"/>
              </w:rPr>
              <w:t>with appropriate</w:t>
            </w:r>
            <w:r>
              <w:rPr>
                <w:rFonts w:ascii="Comic Sans MS" w:hAnsi="Comic Sans MS"/>
                <w:b/>
                <w:sz w:val="18"/>
              </w:rPr>
              <w:t xml:space="preserve"> dos and don’ts. </w:t>
            </w:r>
            <w:r w:rsidR="00DA2A74">
              <w:rPr>
                <w:rFonts w:ascii="Comic Sans MS" w:hAnsi="Comic Sans MS"/>
                <w:b/>
                <w:sz w:val="18"/>
              </w:rPr>
              <w:t xml:space="preserve">How could we display important information and advice to keep family and friends safe? </w:t>
            </w:r>
          </w:p>
        </w:tc>
        <w:tc>
          <w:tcPr>
            <w:tcW w:w="2381" w:type="dxa"/>
          </w:tcPr>
          <w:p w14:paraId="33ED28B9" w14:textId="77777777" w:rsidR="0007345D" w:rsidRPr="00940366" w:rsidRDefault="0007345D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:rsidRPr="00E16078" w14:paraId="0F5A6C4F" w14:textId="77777777" w:rsidTr="000D327D">
        <w:tc>
          <w:tcPr>
            <w:tcW w:w="10456" w:type="dxa"/>
            <w:gridSpan w:val="2"/>
            <w:shd w:val="clear" w:color="auto" w:fill="F830CD"/>
          </w:tcPr>
          <w:p w14:paraId="31045C6C" w14:textId="77777777" w:rsidR="0007345D" w:rsidRPr="00E16078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Main Activity </w:t>
            </w:r>
          </w:p>
        </w:tc>
      </w:tr>
      <w:tr w:rsidR="0007345D" w:rsidRPr="001047D6" w14:paraId="599F339F" w14:textId="77777777" w:rsidTr="000D327D">
        <w:tc>
          <w:tcPr>
            <w:tcW w:w="8075" w:type="dxa"/>
          </w:tcPr>
          <w:p w14:paraId="2ABBC0B7" w14:textId="7CDC675B" w:rsidR="0007345D" w:rsidRPr="00F8055F" w:rsidRDefault="005F6379" w:rsidP="00F8055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Watch Whale Tales video: ‘In Your House and in Your Yard, Watch for Water, Be on Your Guard’. </w:t>
            </w:r>
            <w:r w:rsidR="00DA2A74">
              <w:rPr>
                <w:rFonts w:ascii="Comic Sans MS" w:hAnsi="Comic Sans MS"/>
                <w:b/>
                <w:sz w:val="18"/>
              </w:rPr>
              <w:t>In pairs, l</w:t>
            </w:r>
            <w:r w:rsidR="00BB2F6A">
              <w:rPr>
                <w:rFonts w:ascii="Comic Sans MS" w:hAnsi="Comic Sans MS"/>
                <w:b/>
                <w:sz w:val="18"/>
              </w:rPr>
              <w:t>ook at examples of safety posters</w:t>
            </w:r>
            <w:r w:rsidR="00DA2A74">
              <w:rPr>
                <w:rFonts w:ascii="Comic Sans MS" w:hAnsi="Comic Sans MS"/>
                <w:b/>
                <w:sz w:val="18"/>
              </w:rPr>
              <w:t>.</w:t>
            </w:r>
            <w:r w:rsidR="00BB2F6A">
              <w:rPr>
                <w:rFonts w:ascii="Comic Sans MS" w:hAnsi="Comic Sans MS"/>
                <w:b/>
                <w:sz w:val="18"/>
              </w:rPr>
              <w:t xml:space="preserve"> </w:t>
            </w:r>
            <w:r w:rsidR="00DA2A74">
              <w:rPr>
                <w:rFonts w:ascii="Comic Sans MS" w:hAnsi="Comic Sans MS"/>
                <w:b/>
                <w:sz w:val="18"/>
              </w:rPr>
              <w:t>D</w:t>
            </w:r>
            <w:r w:rsidR="00BB2F6A">
              <w:rPr>
                <w:rFonts w:ascii="Comic Sans MS" w:hAnsi="Comic Sans MS"/>
                <w:b/>
                <w:sz w:val="18"/>
              </w:rPr>
              <w:t>ecide which ones are effective and give clear messages.</w:t>
            </w:r>
            <w:r w:rsidR="00DA2A74">
              <w:rPr>
                <w:rFonts w:ascii="Comic Sans MS" w:hAnsi="Comic Sans MS"/>
                <w:b/>
                <w:sz w:val="18"/>
              </w:rPr>
              <w:t xml:space="preserve"> Place </w:t>
            </w:r>
            <w:proofErr w:type="spellStart"/>
            <w:r w:rsidR="00DA2A74">
              <w:rPr>
                <w:rFonts w:ascii="Comic Sans MS" w:hAnsi="Comic Sans MS"/>
                <w:b/>
                <w:sz w:val="18"/>
              </w:rPr>
              <w:t>postits</w:t>
            </w:r>
            <w:proofErr w:type="spellEnd"/>
            <w:r w:rsidR="00DA2A74">
              <w:rPr>
                <w:rFonts w:ascii="Comic Sans MS" w:hAnsi="Comic Sans MS"/>
                <w:b/>
                <w:sz w:val="18"/>
              </w:rPr>
              <w:t xml:space="preserve"> with comments on example posters. As a class bring ideas together using champion checklist. Go through the different </w:t>
            </w:r>
            <w:r w:rsidR="009E31D4">
              <w:rPr>
                <w:rFonts w:ascii="Comic Sans MS" w:hAnsi="Comic Sans MS"/>
                <w:b/>
                <w:sz w:val="18"/>
              </w:rPr>
              <w:t>life</w:t>
            </w:r>
            <w:r w:rsidR="00DA2A74">
              <w:rPr>
                <w:rFonts w:ascii="Comic Sans MS" w:hAnsi="Comic Sans MS"/>
                <w:b/>
                <w:sz w:val="18"/>
              </w:rPr>
              <w:t xml:space="preserve"> saving techniques have </w:t>
            </w:r>
            <w:r w:rsidR="009E31D4">
              <w:rPr>
                <w:rFonts w:ascii="Comic Sans MS" w:hAnsi="Comic Sans MS"/>
                <w:b/>
                <w:sz w:val="18"/>
              </w:rPr>
              <w:t>learnt</w:t>
            </w:r>
            <w:r w:rsidR="00DA2A74">
              <w:rPr>
                <w:rFonts w:ascii="Comic Sans MS" w:hAnsi="Comic Sans MS"/>
                <w:b/>
                <w:sz w:val="18"/>
              </w:rPr>
              <w:t xml:space="preserve"> about </w:t>
            </w:r>
            <w:r w:rsidR="009E31D4">
              <w:rPr>
                <w:rFonts w:ascii="Comic Sans MS" w:hAnsi="Comic Sans MS"/>
                <w:b/>
                <w:sz w:val="18"/>
              </w:rPr>
              <w:t>during</w:t>
            </w:r>
            <w:r w:rsidR="00DA2A74">
              <w:rPr>
                <w:rFonts w:ascii="Comic Sans MS" w:hAnsi="Comic Sans MS"/>
                <w:b/>
                <w:sz w:val="18"/>
              </w:rPr>
              <w:t xml:space="preserve"> the unit of work.</w:t>
            </w:r>
            <w:r w:rsidR="009E31D4">
              <w:rPr>
                <w:rFonts w:ascii="Comic Sans MS" w:hAnsi="Comic Sans MS"/>
                <w:b/>
                <w:sz w:val="18"/>
              </w:rPr>
              <w:t xml:space="preserve"> Select 4/5 pieces of advice and design a poster to display these.</w:t>
            </w:r>
          </w:p>
        </w:tc>
        <w:tc>
          <w:tcPr>
            <w:tcW w:w="2381" w:type="dxa"/>
          </w:tcPr>
          <w:p w14:paraId="7FDCEDE4" w14:textId="77777777" w:rsidR="0007345D" w:rsidRPr="001047D6" w:rsidRDefault="0007345D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14:paraId="5CD64919" w14:textId="77777777" w:rsidTr="000D327D">
        <w:tc>
          <w:tcPr>
            <w:tcW w:w="10456" w:type="dxa"/>
            <w:gridSpan w:val="2"/>
            <w:shd w:val="clear" w:color="auto" w:fill="92D050"/>
          </w:tcPr>
          <w:p w14:paraId="4B8C34E6" w14:textId="77777777" w:rsidR="0007345D" w:rsidRPr="00AF4D85" w:rsidRDefault="0007345D" w:rsidP="00AF4D85">
            <w:pPr>
              <w:rPr>
                <w:rFonts w:ascii="Comic Sans MS" w:hAnsi="Comic Sans MS"/>
                <w:b/>
                <w:sz w:val="18"/>
              </w:rPr>
            </w:pPr>
            <w:r w:rsidRPr="00AF4D85"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07345D" w:rsidRPr="008B1129" w14:paraId="6231219F" w14:textId="77777777" w:rsidTr="000D327D">
        <w:tc>
          <w:tcPr>
            <w:tcW w:w="8075" w:type="dxa"/>
          </w:tcPr>
          <w:p w14:paraId="23BF335A" w14:textId="61F2F575" w:rsidR="0007345D" w:rsidRPr="00103715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 w:rsidRPr="00103715">
              <w:rPr>
                <w:rFonts w:ascii="Comic Sans MS" w:hAnsi="Comic Sans MS"/>
                <w:b/>
                <w:sz w:val="18"/>
              </w:rPr>
              <w:t xml:space="preserve">Have a look at </w:t>
            </w:r>
            <w:r>
              <w:rPr>
                <w:rFonts w:ascii="Comic Sans MS" w:hAnsi="Comic Sans MS"/>
                <w:b/>
                <w:sz w:val="18"/>
              </w:rPr>
              <w:t xml:space="preserve">other </w:t>
            </w:r>
            <w:r w:rsidR="009E31D4">
              <w:rPr>
                <w:rFonts w:ascii="Comic Sans MS" w:hAnsi="Comic Sans MS"/>
                <w:b/>
                <w:sz w:val="18"/>
              </w:rPr>
              <w:t>posters</w:t>
            </w:r>
            <w:r w:rsidR="00986E1C">
              <w:rPr>
                <w:rFonts w:ascii="Comic Sans MS" w:hAnsi="Comic Sans MS"/>
                <w:b/>
                <w:sz w:val="18"/>
              </w:rPr>
              <w:t>.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 </w:t>
            </w:r>
            <w:r w:rsidR="009E31D4">
              <w:rPr>
                <w:rFonts w:ascii="Comic Sans MS" w:hAnsi="Comic Sans MS"/>
                <w:b/>
                <w:sz w:val="18"/>
              </w:rPr>
              <w:t>Are they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 the same/different to yours? </w:t>
            </w:r>
            <w:r w:rsidR="009E31D4">
              <w:rPr>
                <w:rFonts w:ascii="Comic Sans MS" w:hAnsi="Comic Sans MS"/>
                <w:b/>
                <w:sz w:val="18"/>
              </w:rPr>
              <w:t>Which posters stand out and why. Which message</w:t>
            </w:r>
            <w:r w:rsidR="00807153">
              <w:rPr>
                <w:rFonts w:ascii="Comic Sans MS" w:hAnsi="Comic Sans MS"/>
                <w:b/>
                <w:sz w:val="18"/>
              </w:rPr>
              <w:t>s</w:t>
            </w:r>
            <w:r w:rsidR="009E31D4">
              <w:rPr>
                <w:rFonts w:ascii="Comic Sans MS" w:hAnsi="Comic Sans MS"/>
                <w:b/>
                <w:sz w:val="18"/>
              </w:rPr>
              <w:t xml:space="preserve"> are clear and why? </w:t>
            </w:r>
          </w:p>
        </w:tc>
        <w:tc>
          <w:tcPr>
            <w:tcW w:w="2381" w:type="dxa"/>
          </w:tcPr>
          <w:p w14:paraId="7921D36A" w14:textId="77777777" w:rsidR="0007345D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 to look out for 2 things:</w:t>
            </w:r>
          </w:p>
          <w:p w14:paraId="21B893E7" w14:textId="6F20666B" w:rsidR="0007345D" w:rsidRDefault="00726217" w:rsidP="000D32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Compare the </w:t>
            </w:r>
            <w:r w:rsidR="009E31D4">
              <w:rPr>
                <w:rFonts w:ascii="Comic Sans MS" w:hAnsi="Comic Sans MS"/>
                <w:b/>
                <w:sz w:val="18"/>
              </w:rPr>
              <w:t>safety messages</w:t>
            </w:r>
          </w:p>
          <w:p w14:paraId="410ECB47" w14:textId="7580083F" w:rsidR="0007345D" w:rsidRPr="007D160D" w:rsidRDefault="009E31D4" w:rsidP="000D32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Compare the designs</w:t>
            </w:r>
          </w:p>
          <w:p w14:paraId="6F992BC5" w14:textId="77777777" w:rsidR="0007345D" w:rsidRPr="008B1129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Share some observations. </w:t>
            </w:r>
          </w:p>
        </w:tc>
      </w:tr>
      <w:tr w:rsidR="0007345D" w14:paraId="67005D03" w14:textId="77777777" w:rsidTr="000D327D">
        <w:tc>
          <w:tcPr>
            <w:tcW w:w="10456" w:type="dxa"/>
            <w:gridSpan w:val="2"/>
            <w:shd w:val="clear" w:color="auto" w:fill="00B0F0"/>
          </w:tcPr>
          <w:p w14:paraId="11E3B0BF" w14:textId="77777777" w:rsidR="0007345D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07345D" w:rsidRPr="000C0FAC" w14:paraId="049B88B0" w14:textId="77777777" w:rsidTr="000D327D">
        <w:tc>
          <w:tcPr>
            <w:tcW w:w="8075" w:type="dxa"/>
          </w:tcPr>
          <w:p w14:paraId="13FD1CD3" w14:textId="75EE8CA2" w:rsidR="0007345D" w:rsidRPr="000C0FAC" w:rsidRDefault="00986E1C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Use </w:t>
            </w:r>
            <w:r w:rsidR="00C940BC">
              <w:rPr>
                <w:rFonts w:ascii="Comic Sans MS" w:hAnsi="Comic Sans MS"/>
                <w:b/>
                <w:sz w:val="18"/>
              </w:rPr>
              <w:t xml:space="preserve">the Y5 Water Safety Quiz </w:t>
            </w:r>
            <w:r>
              <w:rPr>
                <w:rFonts w:ascii="Comic Sans MS" w:hAnsi="Comic Sans MS"/>
                <w:b/>
                <w:sz w:val="18"/>
              </w:rPr>
              <w:t xml:space="preserve">to assess </w:t>
            </w:r>
            <w:r w:rsidR="00F86C75">
              <w:rPr>
                <w:rFonts w:ascii="Comic Sans MS" w:hAnsi="Comic Sans MS"/>
                <w:b/>
                <w:sz w:val="18"/>
              </w:rPr>
              <w:t>individual</w:t>
            </w:r>
            <w:r>
              <w:rPr>
                <w:rFonts w:ascii="Comic Sans MS" w:hAnsi="Comic Sans MS"/>
                <w:b/>
                <w:sz w:val="18"/>
              </w:rPr>
              <w:t xml:space="preserve"> knowledge. </w:t>
            </w:r>
            <w:r w:rsidR="001462BC">
              <w:rPr>
                <w:rFonts w:ascii="Comic Sans MS" w:hAnsi="Comic Sans MS"/>
                <w:b/>
                <w:sz w:val="18"/>
              </w:rPr>
              <w:t xml:space="preserve">What can we remember? </w:t>
            </w:r>
          </w:p>
        </w:tc>
        <w:tc>
          <w:tcPr>
            <w:tcW w:w="2381" w:type="dxa"/>
          </w:tcPr>
          <w:p w14:paraId="7047913B" w14:textId="77777777" w:rsidR="0007345D" w:rsidRPr="000C0FAC" w:rsidRDefault="0007345D" w:rsidP="000D327D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14:paraId="2C563DD3" w14:textId="77777777" w:rsidTr="000D327D">
        <w:tc>
          <w:tcPr>
            <w:tcW w:w="10456" w:type="dxa"/>
            <w:gridSpan w:val="2"/>
            <w:shd w:val="clear" w:color="auto" w:fill="BDD6EE" w:themeFill="accent5" w:themeFillTint="66"/>
          </w:tcPr>
          <w:p w14:paraId="5DD76BFA" w14:textId="77777777" w:rsidR="0007345D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07345D" w:rsidRPr="001B387C" w14:paraId="063D376A" w14:textId="77777777" w:rsidTr="000D327D">
        <w:tc>
          <w:tcPr>
            <w:tcW w:w="8075" w:type="dxa"/>
            <w:shd w:val="clear" w:color="auto" w:fill="FFFFFF" w:themeFill="background1"/>
          </w:tcPr>
          <w:p w14:paraId="0CC2EAE7" w14:textId="33C27A3E" w:rsidR="0007345D" w:rsidRPr="006613FF" w:rsidRDefault="0007345D" w:rsidP="00726217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986E1C">
              <w:rPr>
                <w:rFonts w:ascii="Comic Sans MS" w:hAnsi="Comic Sans MS"/>
                <w:b/>
                <w:sz w:val="18"/>
              </w:rPr>
              <w:t>self-assessment</w:t>
            </w:r>
            <w:r>
              <w:rPr>
                <w:rFonts w:ascii="Comic Sans MS" w:hAnsi="Comic Sans MS"/>
                <w:b/>
                <w:sz w:val="18"/>
              </w:rPr>
              <w:t>. Next week</w:t>
            </w:r>
            <w:r w:rsidR="002162A7">
              <w:rPr>
                <w:rFonts w:ascii="Comic Sans MS" w:hAnsi="Comic Sans MS"/>
                <w:b/>
                <w:sz w:val="18"/>
              </w:rPr>
              <w:t xml:space="preserve">: </w:t>
            </w:r>
            <w:r w:rsidR="001F5EF5">
              <w:rPr>
                <w:rFonts w:ascii="Comic Sans MS" w:hAnsi="Comic Sans MS"/>
                <w:b/>
                <w:sz w:val="18"/>
              </w:rPr>
              <w:t xml:space="preserve">prepare of the Y5 Swimming Festival at Ponds Forge. </w:t>
            </w:r>
          </w:p>
        </w:tc>
        <w:tc>
          <w:tcPr>
            <w:tcW w:w="2381" w:type="dxa"/>
            <w:shd w:val="clear" w:color="auto" w:fill="FFFFFF" w:themeFill="background1"/>
          </w:tcPr>
          <w:p w14:paraId="2CBA683A" w14:textId="77777777" w:rsidR="0007345D" w:rsidRPr="001B387C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1E82923D" w14:textId="77777777" w:rsidR="0007345D" w:rsidRPr="002F5E0D" w:rsidRDefault="0007345D" w:rsidP="0007345D">
      <w:pPr>
        <w:rPr>
          <w:rFonts w:ascii="Comic Sans MS" w:hAnsi="Comic Sans MS"/>
          <w:b/>
          <w:bCs/>
          <w:lang w:val="en-US"/>
        </w:rPr>
      </w:pPr>
    </w:p>
    <w:p w14:paraId="10579E5B" w14:textId="77777777" w:rsidR="002131FF" w:rsidRDefault="00807153"/>
    <w:sectPr w:rsidR="002131FF" w:rsidSect="00073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3F4C"/>
    <w:multiLevelType w:val="hybridMultilevel"/>
    <w:tmpl w:val="FA8C6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4060D"/>
    <w:multiLevelType w:val="hybridMultilevel"/>
    <w:tmpl w:val="1B0CF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5C4B"/>
    <w:multiLevelType w:val="hybridMultilevel"/>
    <w:tmpl w:val="D92CF33E"/>
    <w:lvl w:ilvl="0" w:tplc="15CC8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6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6A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43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66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CF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6C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23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985E9E"/>
    <w:multiLevelType w:val="hybridMultilevel"/>
    <w:tmpl w:val="349A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F469A"/>
    <w:multiLevelType w:val="hybridMultilevel"/>
    <w:tmpl w:val="68B09DBA"/>
    <w:lvl w:ilvl="0" w:tplc="775C9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AA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F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62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42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83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66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6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60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5D"/>
    <w:rsid w:val="0007345D"/>
    <w:rsid w:val="00073E23"/>
    <w:rsid w:val="001462BC"/>
    <w:rsid w:val="001F5EF5"/>
    <w:rsid w:val="002162A7"/>
    <w:rsid w:val="0029739D"/>
    <w:rsid w:val="0038681D"/>
    <w:rsid w:val="003F0D9C"/>
    <w:rsid w:val="005C363A"/>
    <w:rsid w:val="005F6379"/>
    <w:rsid w:val="00617929"/>
    <w:rsid w:val="00726217"/>
    <w:rsid w:val="00807153"/>
    <w:rsid w:val="00826B76"/>
    <w:rsid w:val="008D4BFF"/>
    <w:rsid w:val="00986E1C"/>
    <w:rsid w:val="009B6298"/>
    <w:rsid w:val="009E31D4"/>
    <w:rsid w:val="00AF4D85"/>
    <w:rsid w:val="00B905AB"/>
    <w:rsid w:val="00BB2F6A"/>
    <w:rsid w:val="00C141A5"/>
    <w:rsid w:val="00C5377D"/>
    <w:rsid w:val="00C940BC"/>
    <w:rsid w:val="00D246C6"/>
    <w:rsid w:val="00DA2A74"/>
    <w:rsid w:val="00E95561"/>
    <w:rsid w:val="00F32783"/>
    <w:rsid w:val="00F8055F"/>
    <w:rsid w:val="00F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54A1"/>
  <w15:chartTrackingRefBased/>
  <w15:docId w15:val="{E3898BB0-6198-46E0-86AD-D06D9677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4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7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2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806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95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67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4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76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0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6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63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7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37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cross.org/take-a-class/teach-water-safety/whale-tales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16</cp:revision>
  <dcterms:created xsi:type="dcterms:W3CDTF">2021-08-03T11:11:00Z</dcterms:created>
  <dcterms:modified xsi:type="dcterms:W3CDTF">2021-10-02T11:02:00Z</dcterms:modified>
</cp:coreProperties>
</file>