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1794F" w14:textId="565ADA2D" w:rsidR="005274C2" w:rsidRDefault="005274C2" w:rsidP="005274C2">
      <w:pPr>
        <w:rPr>
          <w:rFonts w:ascii="Comic Sans MS" w:hAnsi="Comic Sans MS"/>
          <w:b/>
          <w:bCs/>
          <w:lang w:val="en-US"/>
        </w:rPr>
      </w:pPr>
      <w:r w:rsidRPr="002F5E0D">
        <w:rPr>
          <w:rFonts w:ascii="Comic Sans MS" w:hAnsi="Comic Sans MS"/>
          <w:b/>
          <w:bCs/>
          <w:lang w:val="en-US"/>
        </w:rPr>
        <w:t xml:space="preserve">Water Safety Lesson Plan </w:t>
      </w:r>
      <w:r w:rsidR="00AC1960">
        <w:rPr>
          <w:rFonts w:ascii="Comic Sans MS" w:hAnsi="Comic Sans MS"/>
          <w:b/>
          <w:bCs/>
          <w:lang w:val="en-US"/>
        </w:rPr>
        <w:t>1</w:t>
      </w:r>
      <w:r w:rsidR="00185BE2">
        <w:rPr>
          <w:rFonts w:ascii="Comic Sans MS" w:hAnsi="Comic Sans MS"/>
          <w:b/>
          <w:bCs/>
          <w:lang w:val="en-US"/>
        </w:rPr>
        <w:t>5</w:t>
      </w:r>
      <w:r w:rsidR="00C03D97">
        <w:rPr>
          <w:rFonts w:ascii="Comic Sans MS" w:hAnsi="Comic Sans MS"/>
          <w:b/>
          <w:bCs/>
          <w:lang w:val="en-US"/>
        </w:rPr>
        <w:t xml:space="preserve"> Float to Live</w:t>
      </w:r>
      <w:r w:rsidRPr="002F5E0D">
        <w:rPr>
          <w:rFonts w:ascii="Comic Sans MS" w:hAnsi="Comic Sans MS"/>
          <w:b/>
          <w:bCs/>
          <w:lang w:val="en-US"/>
        </w:rPr>
        <w:t xml:space="preserve"> </w:t>
      </w:r>
      <w:r w:rsidR="00C03D97">
        <w:rPr>
          <w:rFonts w:ascii="Comic Sans MS" w:hAnsi="Comic Sans MS"/>
          <w:b/>
          <w:bCs/>
          <w:lang w:val="en-US"/>
        </w:rPr>
        <w:t>- life saving techniques</w:t>
      </w:r>
    </w:p>
    <w:tbl>
      <w:tblPr>
        <w:tblStyle w:val="TableGrid"/>
        <w:tblW w:w="10485" w:type="dxa"/>
        <w:tblLook w:val="04A0" w:firstRow="1" w:lastRow="0" w:firstColumn="1" w:lastColumn="0" w:noHBand="0" w:noVBand="1"/>
      </w:tblPr>
      <w:tblGrid>
        <w:gridCol w:w="7792"/>
        <w:gridCol w:w="2693"/>
      </w:tblGrid>
      <w:tr w:rsidR="005274C2" w14:paraId="2F86B680" w14:textId="77777777" w:rsidTr="005274C2">
        <w:tc>
          <w:tcPr>
            <w:tcW w:w="7792" w:type="dxa"/>
            <w:shd w:val="clear" w:color="auto" w:fill="FFFF00"/>
          </w:tcPr>
          <w:p w14:paraId="04D5F9ED" w14:textId="613A1766" w:rsidR="005274C2" w:rsidRPr="00E16078" w:rsidRDefault="005274C2" w:rsidP="000D327D">
            <w:pPr>
              <w:rPr>
                <w:rFonts w:ascii="Comic Sans MS" w:hAnsi="Comic Sans MS"/>
                <w:b/>
                <w:sz w:val="18"/>
              </w:rPr>
            </w:pPr>
            <w:r>
              <w:rPr>
                <w:rFonts w:ascii="Comic Sans MS" w:hAnsi="Comic Sans MS"/>
                <w:b/>
                <w:sz w:val="18"/>
              </w:rPr>
              <w:t xml:space="preserve">Y5 WATER SAFETY – Lesson </w:t>
            </w:r>
            <w:r w:rsidR="00AC1960">
              <w:rPr>
                <w:rFonts w:ascii="Comic Sans MS" w:hAnsi="Comic Sans MS"/>
                <w:b/>
                <w:sz w:val="18"/>
              </w:rPr>
              <w:t>1</w:t>
            </w:r>
            <w:r w:rsidR="00185BE2">
              <w:rPr>
                <w:rFonts w:ascii="Comic Sans MS" w:hAnsi="Comic Sans MS"/>
                <w:b/>
                <w:sz w:val="18"/>
              </w:rPr>
              <w:t>5</w:t>
            </w:r>
            <w:r>
              <w:rPr>
                <w:rFonts w:ascii="Comic Sans MS" w:hAnsi="Comic Sans MS"/>
                <w:b/>
                <w:sz w:val="18"/>
              </w:rPr>
              <w:t xml:space="preserve"> Float to Live</w:t>
            </w:r>
            <w:r w:rsidR="00C03D97">
              <w:rPr>
                <w:rFonts w:ascii="Comic Sans MS" w:hAnsi="Comic Sans MS"/>
                <w:b/>
                <w:sz w:val="18"/>
              </w:rPr>
              <w:t xml:space="preserve"> – life</w:t>
            </w:r>
            <w:r w:rsidR="00DB2DA1">
              <w:rPr>
                <w:rFonts w:ascii="Comic Sans MS" w:hAnsi="Comic Sans MS"/>
                <w:b/>
                <w:sz w:val="18"/>
              </w:rPr>
              <w:t xml:space="preserve"> </w:t>
            </w:r>
            <w:r w:rsidR="00C03D97">
              <w:rPr>
                <w:rFonts w:ascii="Comic Sans MS" w:hAnsi="Comic Sans MS"/>
                <w:b/>
                <w:sz w:val="18"/>
              </w:rPr>
              <w:t xml:space="preserve">saving techniques </w:t>
            </w:r>
          </w:p>
        </w:tc>
        <w:tc>
          <w:tcPr>
            <w:tcW w:w="2693" w:type="dxa"/>
            <w:shd w:val="clear" w:color="auto" w:fill="F69932"/>
          </w:tcPr>
          <w:p w14:paraId="1FE1ABC0" w14:textId="77777777" w:rsidR="005274C2" w:rsidRDefault="005274C2" w:rsidP="000D327D">
            <w:pPr>
              <w:jc w:val="center"/>
              <w:rPr>
                <w:rFonts w:ascii="Comic Sans MS" w:hAnsi="Comic Sans MS"/>
                <w:b/>
                <w:sz w:val="18"/>
              </w:rPr>
            </w:pPr>
          </w:p>
        </w:tc>
      </w:tr>
      <w:tr w:rsidR="005274C2" w:rsidRPr="00E16078" w14:paraId="5771DBEE" w14:textId="77777777" w:rsidTr="005274C2">
        <w:tc>
          <w:tcPr>
            <w:tcW w:w="7792" w:type="dxa"/>
            <w:shd w:val="clear" w:color="auto" w:fill="FFFF00"/>
          </w:tcPr>
          <w:p w14:paraId="27286038" w14:textId="77777777" w:rsidR="00CD0BEA" w:rsidRDefault="00CD0BEA" w:rsidP="00CD0BEA">
            <w:pPr>
              <w:rPr>
                <w:rFonts w:ascii="Comic Sans MS" w:hAnsi="Comic Sans MS"/>
                <w:b/>
                <w:sz w:val="18"/>
              </w:rPr>
            </w:pPr>
            <w:r>
              <w:rPr>
                <w:rFonts w:ascii="Comic Sans MS" w:hAnsi="Comic Sans MS"/>
                <w:b/>
                <w:sz w:val="18"/>
              </w:rPr>
              <w:t>Walt: know what to do if we get into difficulty in the water</w:t>
            </w:r>
          </w:p>
          <w:p w14:paraId="53001065" w14:textId="77777777" w:rsidR="00CD0BEA" w:rsidRDefault="00CD0BEA" w:rsidP="00CD0BEA">
            <w:pPr>
              <w:tabs>
                <w:tab w:val="left" w:pos="1820"/>
              </w:tabs>
              <w:rPr>
                <w:rFonts w:ascii="Comic Sans MS" w:hAnsi="Comic Sans MS"/>
                <w:b/>
                <w:sz w:val="18"/>
              </w:rPr>
            </w:pPr>
            <w:r>
              <w:rPr>
                <w:rFonts w:ascii="Comic Sans MS" w:hAnsi="Comic Sans MS"/>
                <w:b/>
                <w:sz w:val="18"/>
              </w:rPr>
              <w:t xml:space="preserve">Wilf: </w:t>
            </w:r>
            <w:r>
              <w:rPr>
                <w:rFonts w:ascii="Comic Sans MS" w:hAnsi="Comic Sans MS"/>
                <w:b/>
                <w:sz w:val="18"/>
              </w:rPr>
              <w:tab/>
            </w:r>
          </w:p>
          <w:p w14:paraId="4481DA8B" w14:textId="77777777" w:rsidR="00CD0BEA" w:rsidRDefault="00CD0BEA" w:rsidP="00CD0BEA">
            <w:pPr>
              <w:pStyle w:val="ListParagraph"/>
              <w:numPr>
                <w:ilvl w:val="0"/>
                <w:numId w:val="1"/>
              </w:numPr>
              <w:rPr>
                <w:rFonts w:ascii="Comic Sans MS" w:hAnsi="Comic Sans MS"/>
                <w:b/>
                <w:sz w:val="18"/>
              </w:rPr>
            </w:pPr>
            <w:r>
              <w:rPr>
                <w:rFonts w:ascii="Comic Sans MS" w:hAnsi="Comic Sans MS"/>
                <w:b/>
                <w:sz w:val="18"/>
              </w:rPr>
              <w:t>understand what to do (think, float, breathe)</w:t>
            </w:r>
          </w:p>
          <w:p w14:paraId="44A9D6E5" w14:textId="6A3B5D91" w:rsidR="00CD0BEA" w:rsidRDefault="00CD0BEA" w:rsidP="00CD0BEA">
            <w:pPr>
              <w:pStyle w:val="ListParagraph"/>
              <w:numPr>
                <w:ilvl w:val="0"/>
                <w:numId w:val="1"/>
              </w:numPr>
              <w:rPr>
                <w:rFonts w:ascii="Comic Sans MS" w:hAnsi="Comic Sans MS"/>
                <w:b/>
                <w:sz w:val="18"/>
              </w:rPr>
            </w:pPr>
            <w:r>
              <w:rPr>
                <w:rFonts w:ascii="Comic Sans MS" w:hAnsi="Comic Sans MS"/>
                <w:b/>
                <w:sz w:val="18"/>
              </w:rPr>
              <w:t>show best positions to use while waiting for help</w:t>
            </w:r>
          </w:p>
          <w:p w14:paraId="42A5E536" w14:textId="77777777" w:rsidR="00CD0BEA" w:rsidRDefault="00CD0BEA" w:rsidP="00CD0BEA">
            <w:pPr>
              <w:pStyle w:val="ListParagraph"/>
              <w:numPr>
                <w:ilvl w:val="0"/>
                <w:numId w:val="1"/>
              </w:numPr>
              <w:rPr>
                <w:rFonts w:ascii="Comic Sans MS" w:hAnsi="Comic Sans MS"/>
                <w:b/>
                <w:sz w:val="18"/>
              </w:rPr>
            </w:pPr>
            <w:r>
              <w:rPr>
                <w:rFonts w:ascii="Comic Sans MS" w:hAnsi="Comic Sans MS"/>
                <w:b/>
                <w:sz w:val="18"/>
              </w:rPr>
              <w:t xml:space="preserve">know how to call for help </w:t>
            </w:r>
          </w:p>
          <w:p w14:paraId="36884450" w14:textId="7157102C" w:rsidR="005274C2" w:rsidRPr="006F08B2" w:rsidRDefault="00CD0BEA" w:rsidP="00CD0BEA">
            <w:pPr>
              <w:pStyle w:val="ListParagraph"/>
              <w:numPr>
                <w:ilvl w:val="0"/>
                <w:numId w:val="1"/>
              </w:numPr>
              <w:rPr>
                <w:rFonts w:ascii="Comic Sans MS" w:hAnsi="Comic Sans MS"/>
                <w:b/>
                <w:sz w:val="18"/>
              </w:rPr>
            </w:pPr>
            <w:r>
              <w:rPr>
                <w:rFonts w:ascii="Comic Sans MS" w:hAnsi="Comic Sans MS"/>
                <w:b/>
                <w:sz w:val="18"/>
              </w:rPr>
              <w:t>know what to do in a group</w:t>
            </w:r>
          </w:p>
        </w:tc>
        <w:tc>
          <w:tcPr>
            <w:tcW w:w="2693" w:type="dxa"/>
            <w:vMerge w:val="restart"/>
            <w:shd w:val="clear" w:color="auto" w:fill="F69932"/>
          </w:tcPr>
          <w:p w14:paraId="24B17519" w14:textId="77777777" w:rsidR="005274C2" w:rsidRDefault="005274C2" w:rsidP="000D327D">
            <w:pPr>
              <w:jc w:val="center"/>
              <w:rPr>
                <w:rFonts w:ascii="Comic Sans MS" w:hAnsi="Comic Sans MS"/>
                <w:b/>
                <w:sz w:val="18"/>
              </w:rPr>
            </w:pPr>
            <w:r>
              <w:rPr>
                <w:rFonts w:ascii="Comic Sans MS" w:hAnsi="Comic Sans MS"/>
                <w:b/>
                <w:sz w:val="18"/>
              </w:rPr>
              <w:t>Teaching Points/ Resources</w:t>
            </w:r>
          </w:p>
          <w:p w14:paraId="46E61739" w14:textId="77777777" w:rsidR="005274C2" w:rsidRDefault="005274C2" w:rsidP="000D327D">
            <w:pPr>
              <w:jc w:val="center"/>
              <w:rPr>
                <w:rFonts w:ascii="Comic Sans MS" w:hAnsi="Comic Sans MS"/>
                <w:b/>
                <w:sz w:val="18"/>
              </w:rPr>
            </w:pPr>
          </w:p>
          <w:p w14:paraId="75DD4802" w14:textId="1CE04896" w:rsidR="00345DDE" w:rsidRDefault="00F129B8" w:rsidP="000D327D">
            <w:pPr>
              <w:rPr>
                <w:rStyle w:val="Hyperlink"/>
                <w:rFonts w:cstheme="minorHAnsi"/>
                <w:b/>
                <w:sz w:val="12"/>
                <w:szCs w:val="12"/>
                <w:lang w:val="en-US"/>
              </w:rPr>
            </w:pPr>
            <w:r>
              <w:rPr>
                <w:rFonts w:ascii="Comic Sans MS" w:hAnsi="Comic Sans MS"/>
                <w:b/>
                <w:sz w:val="18"/>
              </w:rPr>
              <w:t>RNLI Respect the Water video</w:t>
            </w:r>
            <w:r w:rsidRPr="00F129B8">
              <w:rPr>
                <w:rFonts w:eastAsiaTheme="minorEastAsia" w:hAnsi="Calibri"/>
                <w:color w:val="000000" w:themeColor="text1"/>
                <w:kern w:val="24"/>
                <w:sz w:val="36"/>
                <w:szCs w:val="36"/>
                <w:lang w:val="en-US" w:eastAsia="en-GB"/>
              </w:rPr>
              <w:t xml:space="preserve"> </w:t>
            </w:r>
            <w:hyperlink r:id="rId5" w:history="1">
              <w:r w:rsidRPr="00F129B8">
                <w:rPr>
                  <w:rStyle w:val="Hyperlink"/>
                  <w:rFonts w:cstheme="minorHAnsi"/>
                  <w:b/>
                  <w:sz w:val="12"/>
                  <w:szCs w:val="12"/>
                  <w:lang w:val="en-US"/>
                </w:rPr>
                <w:t>RNLI Respect the Water 2017 Video News Feature | RNLI</w:t>
              </w:r>
            </w:hyperlink>
          </w:p>
          <w:p w14:paraId="634D6A46" w14:textId="4F52432A" w:rsidR="00920075" w:rsidRPr="00920075" w:rsidRDefault="00920075" w:rsidP="000D327D">
            <w:pPr>
              <w:rPr>
                <w:rFonts w:ascii="Comic Sans MS" w:hAnsi="Comic Sans MS"/>
                <w:b/>
                <w:sz w:val="16"/>
                <w:szCs w:val="16"/>
                <w:vertAlign w:val="superscript"/>
              </w:rPr>
            </w:pPr>
            <w:r>
              <w:rPr>
                <w:rFonts w:ascii="Comic Sans MS" w:hAnsi="Comic Sans MS"/>
                <w:b/>
                <w:sz w:val="18"/>
              </w:rPr>
              <w:t xml:space="preserve">Red Cross Whale Tales video ‘Think so you don’t Sink’ </w:t>
            </w:r>
            <w:hyperlink r:id="rId6" w:history="1">
              <w:r w:rsidRPr="00D62E8F">
                <w:rPr>
                  <w:rStyle w:val="Hyperlink"/>
                  <w:sz w:val="16"/>
                  <w:szCs w:val="16"/>
                  <w:vertAlign w:val="superscript"/>
                </w:rPr>
                <w:t>https://www.redcross.org/take-a-class/teach-water-safety/whale-tales-resources</w:t>
              </w:r>
            </w:hyperlink>
          </w:p>
          <w:p w14:paraId="52CF3F1B" w14:textId="57B60365" w:rsidR="005274C2" w:rsidRDefault="00185BE2" w:rsidP="000D327D">
            <w:pPr>
              <w:rPr>
                <w:rFonts w:ascii="Comic Sans MS" w:hAnsi="Comic Sans MS"/>
                <w:b/>
                <w:sz w:val="18"/>
              </w:rPr>
            </w:pPr>
            <w:r>
              <w:rPr>
                <w:rFonts w:ascii="Comic Sans MS" w:hAnsi="Comic Sans MS"/>
                <w:b/>
                <w:sz w:val="18"/>
              </w:rPr>
              <w:t>‘</w:t>
            </w:r>
            <w:r w:rsidR="00DB2DA1">
              <w:rPr>
                <w:rFonts w:ascii="Comic Sans MS" w:hAnsi="Comic Sans MS"/>
                <w:b/>
                <w:sz w:val="18"/>
              </w:rPr>
              <w:t>Life Saving Techniques</w:t>
            </w:r>
            <w:r>
              <w:rPr>
                <w:rFonts w:ascii="Comic Sans MS" w:hAnsi="Comic Sans MS"/>
                <w:b/>
                <w:sz w:val="18"/>
              </w:rPr>
              <w:t>’</w:t>
            </w:r>
            <w:r w:rsidR="005274C2">
              <w:rPr>
                <w:rFonts w:ascii="Comic Sans MS" w:hAnsi="Comic Sans MS"/>
                <w:b/>
                <w:sz w:val="18"/>
              </w:rPr>
              <w:t xml:space="preserve"> p</w:t>
            </w:r>
            <w:r w:rsidR="00DF22C1">
              <w:rPr>
                <w:rFonts w:ascii="Comic Sans MS" w:hAnsi="Comic Sans MS"/>
                <w:b/>
                <w:sz w:val="18"/>
              </w:rPr>
              <w:t>p</w:t>
            </w:r>
          </w:p>
          <w:p w14:paraId="7B7F2315" w14:textId="0667D0EA" w:rsidR="005274C2" w:rsidRPr="00E16078" w:rsidRDefault="00345DDE" w:rsidP="00920075">
            <w:pPr>
              <w:rPr>
                <w:rFonts w:ascii="Comic Sans MS" w:hAnsi="Comic Sans MS"/>
                <w:b/>
                <w:sz w:val="18"/>
              </w:rPr>
            </w:pPr>
            <w:r>
              <w:rPr>
                <w:rFonts w:ascii="Comic Sans MS" w:hAnsi="Comic Sans MS"/>
                <w:b/>
                <w:sz w:val="18"/>
              </w:rPr>
              <w:t>How to Save Your life in a Water Emergency sheets 1&amp;2</w:t>
            </w:r>
          </w:p>
        </w:tc>
      </w:tr>
      <w:tr w:rsidR="005274C2" w:rsidRPr="00E16078" w14:paraId="462E9B38" w14:textId="77777777" w:rsidTr="005274C2">
        <w:tc>
          <w:tcPr>
            <w:tcW w:w="7792" w:type="dxa"/>
            <w:shd w:val="clear" w:color="auto" w:fill="8EAADB" w:themeFill="accent1" w:themeFillTint="99"/>
          </w:tcPr>
          <w:p w14:paraId="460F2AAD" w14:textId="4D22BF57" w:rsidR="005274C2" w:rsidRPr="001325B8" w:rsidRDefault="005274C2" w:rsidP="000D327D">
            <w:pPr>
              <w:rPr>
                <w:rFonts w:ascii="Comic Sans MS" w:hAnsi="Comic Sans MS"/>
                <w:b/>
                <w:sz w:val="18"/>
              </w:rPr>
            </w:pPr>
            <w:r>
              <w:rPr>
                <w:rFonts w:ascii="Comic Sans MS" w:hAnsi="Comic Sans MS"/>
                <w:b/>
                <w:sz w:val="18"/>
              </w:rPr>
              <w:t>Introduction – recap on all ways to avoid danger</w:t>
            </w:r>
            <w:r w:rsidR="00185BE2">
              <w:rPr>
                <w:rFonts w:ascii="Comic Sans MS" w:hAnsi="Comic Sans MS"/>
                <w:b/>
                <w:sz w:val="18"/>
              </w:rPr>
              <w:t xml:space="preserve"> in the first place</w:t>
            </w:r>
            <w:r>
              <w:rPr>
                <w:rFonts w:ascii="Comic Sans MS" w:hAnsi="Comic Sans MS"/>
                <w:b/>
                <w:sz w:val="18"/>
              </w:rPr>
              <w:t xml:space="preserve">. Today’s lesson is about something we hope will never happen but could one day save your life. </w:t>
            </w:r>
          </w:p>
        </w:tc>
        <w:tc>
          <w:tcPr>
            <w:tcW w:w="2693" w:type="dxa"/>
            <w:vMerge/>
            <w:shd w:val="clear" w:color="auto" w:fill="8EAADB" w:themeFill="accent1" w:themeFillTint="99"/>
          </w:tcPr>
          <w:p w14:paraId="4EE51A4B" w14:textId="77777777" w:rsidR="005274C2" w:rsidRPr="00E16078" w:rsidRDefault="005274C2" w:rsidP="000D327D">
            <w:pPr>
              <w:pStyle w:val="ListParagraph"/>
              <w:rPr>
                <w:rFonts w:ascii="Comic Sans MS" w:hAnsi="Comic Sans MS"/>
                <w:b/>
                <w:sz w:val="18"/>
              </w:rPr>
            </w:pPr>
          </w:p>
        </w:tc>
      </w:tr>
      <w:tr w:rsidR="005274C2" w:rsidRPr="00E16078" w14:paraId="36BC45BB" w14:textId="77777777" w:rsidTr="005274C2">
        <w:tc>
          <w:tcPr>
            <w:tcW w:w="10485" w:type="dxa"/>
            <w:gridSpan w:val="2"/>
            <w:shd w:val="clear" w:color="auto" w:fill="DDA5DA"/>
          </w:tcPr>
          <w:p w14:paraId="2745AAF5" w14:textId="77777777" w:rsidR="005274C2" w:rsidRPr="00C03D97" w:rsidRDefault="005274C2" w:rsidP="00C03D97">
            <w:pPr>
              <w:rPr>
                <w:rFonts w:ascii="Comic Sans MS" w:hAnsi="Comic Sans MS"/>
                <w:b/>
                <w:sz w:val="18"/>
              </w:rPr>
            </w:pPr>
            <w:r w:rsidRPr="00C03D97">
              <w:rPr>
                <w:rFonts w:ascii="Comic Sans MS" w:hAnsi="Comic Sans MS"/>
                <w:b/>
                <w:sz w:val="18"/>
              </w:rPr>
              <w:t xml:space="preserve">Development activity - familiarisation </w:t>
            </w:r>
          </w:p>
        </w:tc>
      </w:tr>
      <w:tr w:rsidR="005274C2" w:rsidRPr="00940366" w14:paraId="2F70C67C" w14:textId="77777777" w:rsidTr="005274C2">
        <w:tc>
          <w:tcPr>
            <w:tcW w:w="7792" w:type="dxa"/>
          </w:tcPr>
          <w:p w14:paraId="772CE1F7" w14:textId="13AECEB2" w:rsidR="00345DDE" w:rsidRDefault="00185BE2" w:rsidP="000D327D">
            <w:pPr>
              <w:rPr>
                <w:rFonts w:ascii="Comic Sans MS" w:hAnsi="Comic Sans MS"/>
                <w:b/>
                <w:sz w:val="18"/>
              </w:rPr>
            </w:pPr>
            <w:r>
              <w:rPr>
                <w:rFonts w:ascii="Comic Sans MS" w:hAnsi="Comic Sans MS"/>
                <w:b/>
                <w:sz w:val="18"/>
              </w:rPr>
              <w:t xml:space="preserve">Recap on Homer Simpson and </w:t>
            </w:r>
            <w:proofErr w:type="gramStart"/>
            <w:r>
              <w:rPr>
                <w:rFonts w:ascii="Comic Sans MS" w:hAnsi="Comic Sans MS"/>
                <w:b/>
                <w:sz w:val="18"/>
              </w:rPr>
              <w:t>Cold Water</w:t>
            </w:r>
            <w:proofErr w:type="gramEnd"/>
            <w:r>
              <w:rPr>
                <w:rFonts w:ascii="Comic Sans MS" w:hAnsi="Comic Sans MS"/>
                <w:b/>
                <w:sz w:val="18"/>
              </w:rPr>
              <w:t xml:space="preserve"> Shock. </w:t>
            </w:r>
            <w:r w:rsidR="00DF22C1">
              <w:rPr>
                <w:rFonts w:ascii="Comic Sans MS" w:hAnsi="Comic Sans MS"/>
                <w:b/>
                <w:sz w:val="18"/>
              </w:rPr>
              <w:t xml:space="preserve">Use </w:t>
            </w:r>
            <w:r w:rsidR="00F129B8">
              <w:rPr>
                <w:rFonts w:ascii="Comic Sans MS" w:hAnsi="Comic Sans MS"/>
                <w:b/>
                <w:sz w:val="18"/>
              </w:rPr>
              <w:t xml:space="preserve">Life Saving Techniques </w:t>
            </w:r>
            <w:proofErr w:type="gramStart"/>
            <w:r w:rsidR="00F129B8">
              <w:rPr>
                <w:rFonts w:ascii="Comic Sans MS" w:hAnsi="Comic Sans MS"/>
                <w:b/>
                <w:sz w:val="18"/>
              </w:rPr>
              <w:t>pp.</w:t>
            </w:r>
            <w:proofErr w:type="gramEnd"/>
            <w:r w:rsidR="00F129B8">
              <w:rPr>
                <w:rFonts w:ascii="Comic Sans MS" w:hAnsi="Comic Sans MS"/>
                <w:b/>
                <w:sz w:val="18"/>
              </w:rPr>
              <w:t xml:space="preserve"> Watch RNLI Respect the Water video</w:t>
            </w:r>
            <w:r w:rsidR="00DF22C1">
              <w:rPr>
                <w:rFonts w:ascii="Comic Sans MS" w:hAnsi="Comic Sans MS"/>
                <w:b/>
                <w:sz w:val="18"/>
              </w:rPr>
              <w:t xml:space="preserve"> slide 3 </w:t>
            </w:r>
            <w:r w:rsidR="00DF22C1">
              <w:rPr>
                <w:rFonts w:ascii="Comic Sans MS" w:hAnsi="Comic Sans MS"/>
                <w:b/>
                <w:sz w:val="18"/>
              </w:rPr>
              <w:t>(this is filmed in a swimming pool with an actor).</w:t>
            </w:r>
          </w:p>
          <w:p w14:paraId="6FCBF0C5" w14:textId="16252516" w:rsidR="005274C2" w:rsidRPr="00B13F3B" w:rsidRDefault="005274C2" w:rsidP="00920075">
            <w:pPr>
              <w:rPr>
                <w:rFonts w:ascii="Comic Sans MS" w:hAnsi="Comic Sans MS"/>
                <w:b/>
                <w:sz w:val="4"/>
              </w:rPr>
            </w:pPr>
          </w:p>
        </w:tc>
        <w:tc>
          <w:tcPr>
            <w:tcW w:w="2693" w:type="dxa"/>
          </w:tcPr>
          <w:p w14:paraId="7DE0AD99" w14:textId="77777777" w:rsidR="005274C2" w:rsidRPr="00940366" w:rsidRDefault="005274C2" w:rsidP="000D327D">
            <w:pPr>
              <w:pStyle w:val="ListParagraph"/>
              <w:ind w:left="360"/>
              <w:rPr>
                <w:rFonts w:ascii="Comic Sans MS" w:hAnsi="Comic Sans MS"/>
                <w:b/>
                <w:sz w:val="18"/>
              </w:rPr>
            </w:pPr>
          </w:p>
        </w:tc>
      </w:tr>
      <w:tr w:rsidR="005274C2" w:rsidRPr="00E16078" w14:paraId="5C033DFF" w14:textId="77777777" w:rsidTr="005274C2">
        <w:tc>
          <w:tcPr>
            <w:tcW w:w="10485" w:type="dxa"/>
            <w:gridSpan w:val="2"/>
            <w:shd w:val="clear" w:color="auto" w:fill="F830CD"/>
          </w:tcPr>
          <w:p w14:paraId="147B5F49" w14:textId="77777777" w:rsidR="005274C2" w:rsidRPr="00E16078" w:rsidRDefault="005274C2" w:rsidP="000D327D">
            <w:pPr>
              <w:rPr>
                <w:rFonts w:ascii="Comic Sans MS" w:hAnsi="Comic Sans MS"/>
                <w:b/>
                <w:sz w:val="18"/>
              </w:rPr>
            </w:pPr>
            <w:r>
              <w:rPr>
                <w:rFonts w:ascii="Comic Sans MS" w:hAnsi="Comic Sans MS"/>
                <w:b/>
                <w:sz w:val="18"/>
              </w:rPr>
              <w:t xml:space="preserve">Main Activity </w:t>
            </w:r>
          </w:p>
        </w:tc>
      </w:tr>
      <w:tr w:rsidR="005274C2" w:rsidRPr="001047D6" w14:paraId="7BBA736D" w14:textId="77777777" w:rsidTr="005274C2">
        <w:tc>
          <w:tcPr>
            <w:tcW w:w="7792" w:type="dxa"/>
          </w:tcPr>
          <w:p w14:paraId="6A67B79B" w14:textId="784E196F" w:rsidR="005274C2" w:rsidRPr="00CD0BEA" w:rsidRDefault="00345DDE" w:rsidP="00CD0BEA">
            <w:pPr>
              <w:rPr>
                <w:rFonts w:ascii="Comic Sans MS" w:hAnsi="Comic Sans MS"/>
                <w:b/>
                <w:sz w:val="18"/>
              </w:rPr>
            </w:pPr>
            <w:r>
              <w:rPr>
                <w:rFonts w:ascii="Comic Sans MS" w:hAnsi="Comic Sans MS"/>
                <w:b/>
                <w:sz w:val="18"/>
              </w:rPr>
              <w:t xml:space="preserve">Look at the various techniques we can use to help us in a water emergency. Try out starfish float, HELP, Huddle positions, one hand up for help, shout for help. In pairs, challenge each other to remember names and what to do. Use the </w:t>
            </w:r>
            <w:r w:rsidR="00920075">
              <w:rPr>
                <w:rFonts w:ascii="Comic Sans MS" w:hAnsi="Comic Sans MS"/>
                <w:b/>
                <w:sz w:val="18"/>
              </w:rPr>
              <w:t>‘</w:t>
            </w:r>
            <w:r>
              <w:rPr>
                <w:rFonts w:ascii="Comic Sans MS" w:hAnsi="Comic Sans MS"/>
                <w:b/>
                <w:sz w:val="18"/>
              </w:rPr>
              <w:t>How to Save Your Life in an Emergency</w:t>
            </w:r>
            <w:r w:rsidR="00920075">
              <w:rPr>
                <w:rFonts w:ascii="Comic Sans MS" w:hAnsi="Comic Sans MS"/>
                <w:b/>
                <w:sz w:val="18"/>
              </w:rPr>
              <w:t>’</w:t>
            </w:r>
            <w:r>
              <w:rPr>
                <w:rFonts w:ascii="Comic Sans MS" w:hAnsi="Comic Sans MS"/>
                <w:b/>
                <w:sz w:val="18"/>
              </w:rPr>
              <w:t xml:space="preserve"> sheets to </w:t>
            </w:r>
            <w:r w:rsidR="00920075">
              <w:rPr>
                <w:rFonts w:ascii="Comic Sans MS" w:hAnsi="Comic Sans MS"/>
                <w:b/>
                <w:sz w:val="18"/>
              </w:rPr>
              <w:t>demonstrate</w:t>
            </w:r>
            <w:r w:rsidR="00CD0BEA">
              <w:rPr>
                <w:rFonts w:ascii="Comic Sans MS" w:hAnsi="Comic Sans MS"/>
                <w:b/>
                <w:sz w:val="18"/>
              </w:rPr>
              <w:t xml:space="preserve"> understanding.</w:t>
            </w:r>
            <w:r w:rsidR="00CD0BEA">
              <w:rPr>
                <w:noProof/>
              </w:rPr>
              <w:t xml:space="preserve"> </w:t>
            </w:r>
            <w:r w:rsidR="00CD0BEA">
              <w:rPr>
                <w:noProof/>
              </w:rPr>
              <w:drawing>
                <wp:inline distT="0" distB="0" distL="0" distR="0" wp14:anchorId="3F592F19" wp14:editId="637DC4D6">
                  <wp:extent cx="2247900" cy="156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2702" t="19365" r="28798" b="20706"/>
                          <a:stretch/>
                        </pic:blipFill>
                        <pic:spPr bwMode="auto">
                          <a:xfrm>
                            <a:off x="0" y="0"/>
                            <a:ext cx="2259261" cy="1570266"/>
                          </a:xfrm>
                          <a:prstGeom prst="rect">
                            <a:avLst/>
                          </a:prstGeom>
                          <a:ln>
                            <a:noFill/>
                          </a:ln>
                          <a:extLst>
                            <a:ext uri="{53640926-AAD7-44D8-BBD7-CCE9431645EC}">
                              <a14:shadowObscured xmlns:a14="http://schemas.microsoft.com/office/drawing/2010/main"/>
                            </a:ext>
                          </a:extLst>
                        </pic:spPr>
                      </pic:pic>
                    </a:graphicData>
                  </a:graphic>
                </wp:inline>
              </w:drawing>
            </w:r>
            <w:r w:rsidR="005274C2" w:rsidRPr="00CD0BEA">
              <w:rPr>
                <w:rFonts w:ascii="Comic Sans MS" w:hAnsi="Comic Sans MS"/>
                <w:b/>
                <w:sz w:val="18"/>
              </w:rPr>
              <w:t xml:space="preserve"> </w:t>
            </w:r>
          </w:p>
        </w:tc>
        <w:tc>
          <w:tcPr>
            <w:tcW w:w="2693" w:type="dxa"/>
          </w:tcPr>
          <w:p w14:paraId="27FBA374" w14:textId="77777777" w:rsidR="005274C2" w:rsidRPr="001047D6" w:rsidRDefault="005274C2" w:rsidP="000D327D">
            <w:pPr>
              <w:pStyle w:val="ListParagraph"/>
              <w:ind w:left="360"/>
              <w:rPr>
                <w:rFonts w:ascii="Comic Sans MS" w:hAnsi="Comic Sans MS"/>
                <w:b/>
                <w:sz w:val="18"/>
              </w:rPr>
            </w:pPr>
          </w:p>
        </w:tc>
      </w:tr>
      <w:tr w:rsidR="005274C2" w14:paraId="68079E4A" w14:textId="77777777" w:rsidTr="005274C2">
        <w:tc>
          <w:tcPr>
            <w:tcW w:w="10485" w:type="dxa"/>
            <w:gridSpan w:val="2"/>
            <w:shd w:val="clear" w:color="auto" w:fill="92D050"/>
          </w:tcPr>
          <w:p w14:paraId="3AEB1815" w14:textId="77777777" w:rsidR="005274C2" w:rsidRPr="00C03D97" w:rsidRDefault="005274C2" w:rsidP="00C03D97">
            <w:pPr>
              <w:rPr>
                <w:rFonts w:ascii="Comic Sans MS" w:hAnsi="Comic Sans MS"/>
                <w:b/>
                <w:sz w:val="18"/>
              </w:rPr>
            </w:pPr>
            <w:r w:rsidRPr="00C03D97">
              <w:rPr>
                <w:rFonts w:ascii="Comic Sans MS" w:hAnsi="Comic Sans MS"/>
                <w:b/>
                <w:sz w:val="18"/>
              </w:rPr>
              <w:t xml:space="preserve">Observation task – What can I see? </w:t>
            </w:r>
          </w:p>
        </w:tc>
      </w:tr>
      <w:tr w:rsidR="005274C2" w:rsidRPr="008B1129" w14:paraId="7FC13F10" w14:textId="77777777" w:rsidTr="005274C2">
        <w:tc>
          <w:tcPr>
            <w:tcW w:w="7792" w:type="dxa"/>
          </w:tcPr>
          <w:p w14:paraId="075073B9" w14:textId="32400219" w:rsidR="005274C2" w:rsidRPr="00103715" w:rsidRDefault="005274C2" w:rsidP="000D327D">
            <w:pPr>
              <w:rPr>
                <w:rFonts w:ascii="Comic Sans MS" w:hAnsi="Comic Sans MS"/>
                <w:b/>
                <w:sz w:val="18"/>
              </w:rPr>
            </w:pPr>
            <w:r w:rsidRPr="00103715">
              <w:rPr>
                <w:rFonts w:ascii="Comic Sans MS" w:hAnsi="Comic Sans MS"/>
                <w:b/>
                <w:sz w:val="18"/>
              </w:rPr>
              <w:t xml:space="preserve">Have a look at </w:t>
            </w:r>
            <w:r w:rsidR="00CD0BEA">
              <w:rPr>
                <w:rFonts w:ascii="Comic Sans MS" w:hAnsi="Comic Sans MS"/>
                <w:b/>
                <w:sz w:val="18"/>
              </w:rPr>
              <w:t xml:space="preserve">your partner’s </w:t>
            </w:r>
            <w:r w:rsidRPr="00103715">
              <w:rPr>
                <w:rFonts w:ascii="Comic Sans MS" w:hAnsi="Comic Sans MS"/>
                <w:b/>
                <w:sz w:val="18"/>
              </w:rPr>
              <w:t xml:space="preserve">sheet. Is it the same/different to yours? </w:t>
            </w:r>
          </w:p>
        </w:tc>
        <w:tc>
          <w:tcPr>
            <w:tcW w:w="2693" w:type="dxa"/>
          </w:tcPr>
          <w:p w14:paraId="347436D5" w14:textId="77777777" w:rsidR="005274C2" w:rsidRDefault="005274C2" w:rsidP="000D327D">
            <w:pPr>
              <w:rPr>
                <w:rFonts w:ascii="Comic Sans MS" w:hAnsi="Comic Sans MS"/>
                <w:b/>
                <w:sz w:val="18"/>
              </w:rPr>
            </w:pPr>
            <w:r>
              <w:rPr>
                <w:rFonts w:ascii="Comic Sans MS" w:hAnsi="Comic Sans MS"/>
                <w:b/>
                <w:sz w:val="18"/>
              </w:rPr>
              <w:t>Ask the observer to look out for 2 things:</w:t>
            </w:r>
          </w:p>
          <w:p w14:paraId="69684CD0" w14:textId="55BFA2BF" w:rsidR="005274C2" w:rsidRDefault="005274C2" w:rsidP="000D327D">
            <w:pPr>
              <w:pStyle w:val="ListParagraph"/>
              <w:numPr>
                <w:ilvl w:val="0"/>
                <w:numId w:val="3"/>
              </w:numPr>
              <w:rPr>
                <w:rFonts w:ascii="Comic Sans MS" w:hAnsi="Comic Sans MS"/>
                <w:b/>
                <w:sz w:val="18"/>
              </w:rPr>
            </w:pPr>
            <w:r>
              <w:rPr>
                <w:rFonts w:ascii="Comic Sans MS" w:hAnsi="Comic Sans MS"/>
                <w:b/>
                <w:sz w:val="18"/>
              </w:rPr>
              <w:t>A</w:t>
            </w:r>
            <w:r w:rsidRPr="007D160D">
              <w:rPr>
                <w:rFonts w:ascii="Comic Sans MS" w:hAnsi="Comic Sans MS"/>
                <w:b/>
                <w:sz w:val="18"/>
              </w:rPr>
              <w:t>re the</w:t>
            </w:r>
            <w:r w:rsidR="00CD0BEA">
              <w:rPr>
                <w:rFonts w:ascii="Comic Sans MS" w:hAnsi="Comic Sans MS"/>
                <w:b/>
                <w:sz w:val="18"/>
              </w:rPr>
              <w:t xml:space="preserve"> positions correctly labelled? </w:t>
            </w:r>
            <w:r w:rsidRPr="007D160D">
              <w:rPr>
                <w:rFonts w:ascii="Comic Sans MS" w:hAnsi="Comic Sans MS"/>
                <w:b/>
                <w:sz w:val="18"/>
              </w:rPr>
              <w:t xml:space="preserve"> </w:t>
            </w:r>
          </w:p>
          <w:p w14:paraId="6157B3AF" w14:textId="3DE65CB9" w:rsidR="005274C2" w:rsidRPr="007D160D" w:rsidRDefault="00CD0BEA" w:rsidP="000D327D">
            <w:pPr>
              <w:pStyle w:val="ListParagraph"/>
              <w:numPr>
                <w:ilvl w:val="0"/>
                <w:numId w:val="3"/>
              </w:numPr>
              <w:rPr>
                <w:rFonts w:ascii="Comic Sans MS" w:hAnsi="Comic Sans MS"/>
                <w:b/>
                <w:sz w:val="18"/>
              </w:rPr>
            </w:pPr>
            <w:r>
              <w:rPr>
                <w:rFonts w:ascii="Comic Sans MS" w:hAnsi="Comic Sans MS"/>
                <w:b/>
                <w:sz w:val="18"/>
              </w:rPr>
              <w:t xml:space="preserve">What reasons has your partner given for taking the suggested action? </w:t>
            </w:r>
          </w:p>
          <w:p w14:paraId="7C951E88" w14:textId="77777777" w:rsidR="005274C2" w:rsidRPr="008B1129" w:rsidRDefault="005274C2" w:rsidP="000D327D">
            <w:pPr>
              <w:rPr>
                <w:rFonts w:ascii="Comic Sans MS" w:hAnsi="Comic Sans MS"/>
                <w:b/>
                <w:sz w:val="18"/>
              </w:rPr>
            </w:pPr>
            <w:r>
              <w:rPr>
                <w:rFonts w:ascii="Comic Sans MS" w:hAnsi="Comic Sans MS"/>
                <w:b/>
                <w:sz w:val="18"/>
              </w:rPr>
              <w:t xml:space="preserve">Share some observations. </w:t>
            </w:r>
          </w:p>
        </w:tc>
      </w:tr>
      <w:tr w:rsidR="005274C2" w14:paraId="347FAAC5" w14:textId="77777777" w:rsidTr="005274C2">
        <w:tc>
          <w:tcPr>
            <w:tcW w:w="10485" w:type="dxa"/>
            <w:gridSpan w:val="2"/>
            <w:shd w:val="clear" w:color="auto" w:fill="00B0F0"/>
          </w:tcPr>
          <w:p w14:paraId="339D4C2A" w14:textId="77777777" w:rsidR="005274C2" w:rsidRDefault="005274C2" w:rsidP="000D327D">
            <w:pPr>
              <w:rPr>
                <w:rFonts w:ascii="Comic Sans MS" w:hAnsi="Comic Sans MS"/>
                <w:b/>
                <w:sz w:val="18"/>
              </w:rPr>
            </w:pPr>
            <w:r>
              <w:rPr>
                <w:rFonts w:ascii="Comic Sans MS" w:hAnsi="Comic Sans MS"/>
                <w:b/>
                <w:sz w:val="18"/>
              </w:rPr>
              <w:t xml:space="preserve">Competition Time </w:t>
            </w:r>
          </w:p>
        </w:tc>
      </w:tr>
      <w:tr w:rsidR="005274C2" w:rsidRPr="000C0FAC" w14:paraId="284D2CAA" w14:textId="77777777" w:rsidTr="005274C2">
        <w:tc>
          <w:tcPr>
            <w:tcW w:w="7792" w:type="dxa"/>
          </w:tcPr>
          <w:p w14:paraId="20C7144C" w14:textId="5B9E48B6" w:rsidR="005274C2" w:rsidRPr="000C0FAC" w:rsidRDefault="005274C2" w:rsidP="000D327D">
            <w:pPr>
              <w:rPr>
                <w:rFonts w:ascii="Comic Sans MS" w:hAnsi="Comic Sans MS"/>
                <w:b/>
                <w:sz w:val="18"/>
              </w:rPr>
            </w:pPr>
            <w:r>
              <w:rPr>
                <w:rFonts w:ascii="Comic Sans MS" w:hAnsi="Comic Sans MS"/>
                <w:b/>
                <w:sz w:val="18"/>
              </w:rPr>
              <w:t>Watch Whale ‘Think so you don’t Sink’ video</w:t>
            </w:r>
            <w:r w:rsidR="00DF22C1">
              <w:rPr>
                <w:rFonts w:ascii="Comic Sans MS" w:hAnsi="Comic Sans MS"/>
                <w:b/>
                <w:sz w:val="18"/>
              </w:rPr>
              <w:t xml:space="preserve"> slide 5 pp</w:t>
            </w:r>
            <w:r>
              <w:rPr>
                <w:rFonts w:ascii="Comic Sans MS" w:hAnsi="Comic Sans MS"/>
                <w:b/>
                <w:sz w:val="18"/>
              </w:rPr>
              <w:t xml:space="preserve">.  Use the questions created to test others. </w:t>
            </w:r>
          </w:p>
        </w:tc>
        <w:tc>
          <w:tcPr>
            <w:tcW w:w="2693" w:type="dxa"/>
          </w:tcPr>
          <w:p w14:paraId="10625B17" w14:textId="77777777" w:rsidR="005274C2" w:rsidRPr="000C0FAC" w:rsidRDefault="005274C2" w:rsidP="000D327D">
            <w:pPr>
              <w:rPr>
                <w:rFonts w:ascii="Comic Sans MS" w:hAnsi="Comic Sans MS"/>
                <w:b/>
                <w:sz w:val="18"/>
              </w:rPr>
            </w:pPr>
          </w:p>
        </w:tc>
      </w:tr>
      <w:tr w:rsidR="005274C2" w14:paraId="1A643308" w14:textId="77777777" w:rsidTr="005274C2">
        <w:tc>
          <w:tcPr>
            <w:tcW w:w="10485" w:type="dxa"/>
            <w:gridSpan w:val="2"/>
            <w:shd w:val="clear" w:color="auto" w:fill="BDD6EE" w:themeFill="accent5" w:themeFillTint="66"/>
          </w:tcPr>
          <w:p w14:paraId="33B74F26" w14:textId="77777777" w:rsidR="005274C2" w:rsidRDefault="005274C2" w:rsidP="000D327D">
            <w:pPr>
              <w:rPr>
                <w:rFonts w:ascii="Comic Sans MS" w:hAnsi="Comic Sans MS"/>
                <w:b/>
                <w:sz w:val="18"/>
              </w:rPr>
            </w:pPr>
            <w:r>
              <w:rPr>
                <w:rFonts w:ascii="Comic Sans MS" w:hAnsi="Comic Sans MS"/>
                <w:b/>
                <w:sz w:val="18"/>
              </w:rPr>
              <w:t>Plenary</w:t>
            </w:r>
          </w:p>
        </w:tc>
      </w:tr>
      <w:tr w:rsidR="005274C2" w:rsidRPr="001B387C" w14:paraId="1D1D7037" w14:textId="77777777" w:rsidTr="005274C2">
        <w:tc>
          <w:tcPr>
            <w:tcW w:w="7792" w:type="dxa"/>
            <w:shd w:val="clear" w:color="auto" w:fill="FFFFFF" w:themeFill="background1"/>
          </w:tcPr>
          <w:p w14:paraId="4242705F" w14:textId="6FE172C5" w:rsidR="005274C2" w:rsidRPr="006613FF" w:rsidRDefault="005274C2" w:rsidP="00CD0BEA">
            <w:pPr>
              <w:rPr>
                <w:rFonts w:ascii="Comic Sans MS" w:hAnsi="Comic Sans MS"/>
                <w:b/>
                <w:sz w:val="18"/>
              </w:rPr>
            </w:pPr>
            <w:r>
              <w:rPr>
                <w:rFonts w:ascii="Comic Sans MS" w:hAnsi="Comic Sans MS"/>
                <w:b/>
                <w:sz w:val="18"/>
              </w:rPr>
              <w:t>Feedback on walt/</w:t>
            </w:r>
            <w:proofErr w:type="spellStart"/>
            <w:r>
              <w:rPr>
                <w:rFonts w:ascii="Comic Sans MS" w:hAnsi="Comic Sans MS"/>
                <w:b/>
                <w:sz w:val="18"/>
              </w:rPr>
              <w:t>wilf</w:t>
            </w:r>
            <w:proofErr w:type="spellEnd"/>
            <w:r>
              <w:rPr>
                <w:rFonts w:ascii="Comic Sans MS" w:hAnsi="Comic Sans MS"/>
                <w:b/>
                <w:sz w:val="18"/>
              </w:rPr>
              <w:t xml:space="preserve"> – thumbs for </w:t>
            </w:r>
            <w:r w:rsidR="00DF22C1">
              <w:rPr>
                <w:rFonts w:ascii="Comic Sans MS" w:hAnsi="Comic Sans MS"/>
                <w:b/>
                <w:sz w:val="18"/>
              </w:rPr>
              <w:t>self-assessment</w:t>
            </w:r>
            <w:r>
              <w:rPr>
                <w:rFonts w:ascii="Comic Sans MS" w:hAnsi="Comic Sans MS"/>
                <w:b/>
                <w:sz w:val="18"/>
              </w:rPr>
              <w:t>. Next week</w:t>
            </w:r>
            <w:r w:rsidR="00920075">
              <w:rPr>
                <w:rFonts w:ascii="Comic Sans MS" w:hAnsi="Comic Sans MS"/>
                <w:b/>
                <w:sz w:val="18"/>
              </w:rPr>
              <w:t>:</w:t>
            </w:r>
            <w:r>
              <w:rPr>
                <w:rFonts w:ascii="Comic Sans MS" w:hAnsi="Comic Sans MS"/>
                <w:b/>
                <w:sz w:val="18"/>
              </w:rPr>
              <w:t xml:space="preserve"> </w:t>
            </w:r>
            <w:r w:rsidR="00CD0BEA">
              <w:rPr>
                <w:rFonts w:ascii="Comic Sans MS" w:hAnsi="Comic Sans MS"/>
                <w:b/>
                <w:sz w:val="18"/>
              </w:rPr>
              <w:t>a real life story and a newspaper report</w:t>
            </w:r>
            <w:r w:rsidR="00920075">
              <w:rPr>
                <w:rFonts w:ascii="Comic Sans MS" w:hAnsi="Comic Sans MS"/>
                <w:b/>
                <w:sz w:val="18"/>
              </w:rPr>
              <w:t>.</w:t>
            </w:r>
            <w:r>
              <w:rPr>
                <w:rFonts w:ascii="Comic Sans MS" w:hAnsi="Comic Sans MS"/>
                <w:b/>
                <w:sz w:val="18"/>
              </w:rPr>
              <w:t xml:space="preserve"> </w:t>
            </w:r>
          </w:p>
        </w:tc>
        <w:tc>
          <w:tcPr>
            <w:tcW w:w="2693" w:type="dxa"/>
            <w:shd w:val="clear" w:color="auto" w:fill="FFFFFF" w:themeFill="background1"/>
          </w:tcPr>
          <w:p w14:paraId="09DDCD66" w14:textId="77777777" w:rsidR="005274C2" w:rsidRPr="001B387C" w:rsidRDefault="005274C2" w:rsidP="000D327D">
            <w:pPr>
              <w:rPr>
                <w:rFonts w:ascii="Comic Sans MS" w:hAnsi="Comic Sans MS"/>
                <w:b/>
                <w:sz w:val="18"/>
              </w:rPr>
            </w:pPr>
            <w:r w:rsidRPr="0029746A">
              <w:rPr>
                <w:rFonts w:ascii="Comic Sans MS" w:hAnsi="Comic Sans MS"/>
                <w:b/>
                <w:sz w:val="18"/>
              </w:rPr>
              <w:t>Recap main points of lesson</w:t>
            </w:r>
          </w:p>
        </w:tc>
      </w:tr>
    </w:tbl>
    <w:p w14:paraId="619AA5C2" w14:textId="77777777" w:rsidR="005274C2" w:rsidRPr="002F5E0D" w:rsidRDefault="005274C2" w:rsidP="005274C2">
      <w:pPr>
        <w:rPr>
          <w:rFonts w:ascii="Comic Sans MS" w:hAnsi="Comic Sans MS"/>
          <w:b/>
          <w:bCs/>
          <w:lang w:val="en-US"/>
        </w:rPr>
      </w:pPr>
    </w:p>
    <w:p w14:paraId="06F1C148" w14:textId="77777777" w:rsidR="002131FF" w:rsidRDefault="00DF22C1"/>
    <w:sectPr w:rsidR="002131FF" w:rsidSect="005274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3F4C"/>
    <w:multiLevelType w:val="hybridMultilevel"/>
    <w:tmpl w:val="FA8C6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4060D"/>
    <w:multiLevelType w:val="hybridMultilevel"/>
    <w:tmpl w:val="BD54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2F39CE"/>
    <w:multiLevelType w:val="hybridMultilevel"/>
    <w:tmpl w:val="664AB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7985E9E"/>
    <w:multiLevelType w:val="hybridMultilevel"/>
    <w:tmpl w:val="349A3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F5"/>
    <w:rsid w:val="00185BE2"/>
    <w:rsid w:val="00272CA1"/>
    <w:rsid w:val="00345DDE"/>
    <w:rsid w:val="0038681D"/>
    <w:rsid w:val="003E3EF5"/>
    <w:rsid w:val="005274C2"/>
    <w:rsid w:val="005A13A0"/>
    <w:rsid w:val="00767F1F"/>
    <w:rsid w:val="00920075"/>
    <w:rsid w:val="00AC1960"/>
    <w:rsid w:val="00C03D97"/>
    <w:rsid w:val="00C46512"/>
    <w:rsid w:val="00CD0BEA"/>
    <w:rsid w:val="00DB2DA1"/>
    <w:rsid w:val="00DF22C1"/>
    <w:rsid w:val="00E95561"/>
    <w:rsid w:val="00F12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9986"/>
  <w15:chartTrackingRefBased/>
  <w15:docId w15:val="{2D3D1D8C-D3E2-4DA0-8CF7-48E550F0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E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EF5"/>
    <w:pPr>
      <w:ind w:left="720"/>
      <w:contextualSpacing/>
    </w:pPr>
  </w:style>
  <w:style w:type="character" w:styleId="Hyperlink">
    <w:name w:val="Hyperlink"/>
    <w:basedOn w:val="DefaultParagraphFont"/>
    <w:uiPriority w:val="99"/>
    <w:unhideWhenUsed/>
    <w:rsid w:val="003E3EF5"/>
    <w:rPr>
      <w:color w:val="0000FF"/>
      <w:u w:val="single"/>
    </w:rPr>
  </w:style>
  <w:style w:type="character" w:styleId="UnresolvedMention">
    <w:name w:val="Unresolved Mention"/>
    <w:basedOn w:val="DefaultParagraphFont"/>
    <w:uiPriority w:val="99"/>
    <w:semiHidden/>
    <w:unhideWhenUsed/>
    <w:rsid w:val="00DB2DA1"/>
    <w:rPr>
      <w:color w:val="605E5C"/>
      <w:shd w:val="clear" w:color="auto" w:fill="E1DFDD"/>
    </w:rPr>
  </w:style>
  <w:style w:type="paragraph" w:styleId="NormalWeb">
    <w:name w:val="Normal (Web)"/>
    <w:basedOn w:val="Normal"/>
    <w:uiPriority w:val="99"/>
    <w:semiHidden/>
    <w:unhideWhenUsed/>
    <w:rsid w:val="00F129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0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dcross.org/take-a-class/teach-water-safety/whale-tales-resources" TargetMode="External"/><Relationship Id="rId5" Type="http://schemas.openxmlformats.org/officeDocument/2006/relationships/hyperlink" Target="https://rnli.org/news-and-media/2017/may/25/rnli-respect-the-water-2017-video-news-featu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jesearle152@gmail.com</dc:creator>
  <cp:keywords/>
  <dc:description/>
  <cp:lastModifiedBy>jesearle152@gmail.com</cp:lastModifiedBy>
  <cp:revision>5</cp:revision>
  <dcterms:created xsi:type="dcterms:W3CDTF">2021-07-29T09:59:00Z</dcterms:created>
  <dcterms:modified xsi:type="dcterms:W3CDTF">2021-10-02T10:29:00Z</dcterms:modified>
</cp:coreProperties>
</file>